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202" w:line="183" w:lineRule="auto"/>
        <w:ind w:left="1697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21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微软雅黑" w:hAnsi="微软雅黑" w:eastAsia="微软雅黑" w:cs="微软雅黑"/>
          <w:spacing w:val="14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023</w:t>
      </w:r>
      <w:r>
        <w:rPr>
          <w:rFonts w:ascii="微软雅黑" w:hAnsi="微软雅黑" w:eastAsia="微软雅黑" w:cs="微软雅黑"/>
          <w:spacing w:val="14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spacing w:val="14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赛季炭坑电摩大赛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5" w:line="181" w:lineRule="auto"/>
        <w:ind w:left="34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微软雅黑" w:hAnsi="微软雅黑" w:eastAsia="微软雅黑" w:cs="微软雅黑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术规则</w:t>
      </w:r>
    </w:p>
    <w:p>
      <w:pPr>
        <w:sectPr>
          <w:pgSz w:w="12240" w:h="15840"/>
          <w:pgMar w:top="1346" w:right="1836" w:bottom="0" w:left="1836" w:header="0" w:footer="0" w:gutter="0"/>
          <w:cols w:space="720" w:num="1"/>
        </w:sectPr>
      </w:pPr>
    </w:p>
    <w:p>
      <w:pPr>
        <w:spacing w:before="169" w:line="93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99" w:line="187" w:lineRule="auto"/>
        <w:ind w:left="2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个人安全装备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86" w:line="217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参赛车手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必须穿戴符合国内两轮赛事要求的专业护具，  护具须通过车检主管的安全检查。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86" w:line="213" w:lineRule="auto"/>
        <w:ind w:left="2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头盔装备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6" w:line="209" w:lineRule="auto"/>
        <w:ind w:left="461" w:right="124" w:hanging="3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)   所有参加训练和比赛的人员必须佩带保护性头盔 。头盔须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正确固定，  佩带合适且状态良好。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头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盔必须有经过下巴的带状“保持系统”。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before="86" w:line="208" w:lineRule="auto"/>
        <w:ind w:left="459" w:right="259" w:hanging="3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)   头盔可由一块以上的外壳制成 。假设出现事故，  头盔可以以解开或切断带子的方法</w:t>
      </w:r>
      <w:r>
        <w:rPr>
          <w:rFonts w:ascii="微软雅黑" w:hAnsi="微软雅黑" w:eastAsia="微软雅黑" w:cs="微软雅黑"/>
          <w:sz w:val="20"/>
          <w:szCs w:val="20"/>
        </w:rPr>
        <w:t xml:space="preserve">迅速而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轻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易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地从车手头上移除。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86" w:line="213" w:lineRule="auto"/>
        <w:ind w:left="1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 xml:space="preserve">)   头盔须符合条款：  符合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FIM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 xml:space="preserve"> 规定的国际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标准头盔；  或符合 GB811-2010  国家标准头盔。</w:t>
      </w:r>
    </w:p>
    <w:p/>
    <w:p>
      <w:pPr>
        <w:spacing w:line="77" w:lineRule="exact"/>
      </w:pPr>
    </w:p>
    <w:tbl>
      <w:tblPr>
        <w:tblStyle w:val="4"/>
        <w:tblW w:w="8644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212" w:type="dxa"/>
            <w:vAlign w:val="top"/>
          </w:tcPr>
          <w:p>
            <w:pPr>
              <w:spacing w:before="150" w:line="170" w:lineRule="auto"/>
              <w:ind w:left="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UROPE</w:t>
            </w:r>
          </w:p>
        </w:tc>
        <w:tc>
          <w:tcPr>
            <w:tcW w:w="6432" w:type="dxa"/>
            <w:vAlign w:val="top"/>
          </w:tcPr>
          <w:p>
            <w:pPr>
              <w:spacing w:before="118" w:line="201" w:lineRule="auto"/>
              <w:ind w:left="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ECE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22-05 (only   “P” type)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212" w:type="dxa"/>
            <w:vAlign w:val="top"/>
          </w:tcPr>
          <w:p>
            <w:pPr>
              <w:spacing w:before="309" w:line="170" w:lineRule="auto"/>
              <w:ind w:left="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J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APAN</w:t>
            </w:r>
          </w:p>
        </w:tc>
        <w:tc>
          <w:tcPr>
            <w:tcW w:w="6432" w:type="dxa"/>
            <w:vAlign w:val="top"/>
          </w:tcPr>
          <w:p>
            <w:pPr>
              <w:spacing w:before="112" w:line="246" w:lineRule="auto"/>
              <w:ind w:left="81" w:righ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JIS T 8133:2007 (valid until 31.12.2019) JIS T 8133:2015 (only   “Typ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2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Full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face”)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212" w:type="dxa"/>
            <w:vAlign w:val="top"/>
          </w:tcPr>
          <w:p>
            <w:pPr>
              <w:spacing w:before="147" w:line="171" w:lineRule="auto"/>
              <w:ind w:left="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U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SA</w:t>
            </w:r>
          </w:p>
        </w:tc>
        <w:tc>
          <w:tcPr>
            <w:tcW w:w="6432" w:type="dxa"/>
            <w:vAlign w:val="top"/>
          </w:tcPr>
          <w:p>
            <w:pPr>
              <w:spacing w:before="116" w:line="213" w:lineRule="auto"/>
              <w:ind w:left="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SNELL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201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0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(valid until 31.12.2019) SNELL M 2015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before="86" w:line="213" w:lineRule="auto"/>
        <w:ind w:left="10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)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赛事监管机构认可 、批准的其他头盔。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87" w:line="218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头盔操作规章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86" w:line="213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)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在车检主管的监督下，  训练和比赛前对所有头盔进行检查以确保其符合质量标准。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86" w:line="210" w:lineRule="auto"/>
        <w:ind w:left="437" w:right="259" w:hanging="43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)    如发现头盔质量不符合要求或有缺陷，  车检主管应撕掉头盔上所有许可标记并保存该头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盔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直到比赛结束 。车手须用另一头盔请求车检主管批准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87" w:line="213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)    </w:t>
      </w:r>
      <w:r>
        <w:rPr>
          <w:rFonts w:ascii="微软雅黑" w:hAnsi="微软雅黑" w:eastAsia="微软雅黑" w:cs="微软雅黑"/>
          <w:sz w:val="20"/>
          <w:szCs w:val="20"/>
        </w:rPr>
        <w:t xml:space="preserve"> 头盔须为原装，  不允许任何结构上的改动。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6" w:line="213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)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在车手被准许参加练习前，  车检主管应进行如下检查：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86" w:line="218" w:lineRule="auto"/>
        <w:ind w:left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.     头盔大小应适合车手佩戴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；</w:t>
      </w:r>
    </w:p>
    <w:p>
      <w:pPr>
        <w:spacing w:before="15" w:line="218" w:lineRule="auto"/>
        <w:ind w:left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.    当正常固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定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后，  系带不应从车手下巴下滑脱；</w:t>
      </w:r>
    </w:p>
    <w:p>
      <w:pPr>
        <w:spacing w:before="17" w:line="218" w:lineRule="auto"/>
        <w:ind w:left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iii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   头盔不能由后面从车手头上脱出。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86" w:line="218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3)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其他安全装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</w:p>
    <w:p>
      <w:pPr>
        <w:spacing w:before="169" w:line="303" w:lineRule="exact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before="1" w:line="208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2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浙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position w:val="4"/>
          <w:sz w:val="19"/>
          <w:szCs w:val="19"/>
        </w:rPr>
        <w:t>1</w:t>
      </w:r>
    </w:p>
    <w:p>
      <w:pPr>
        <w:spacing w:before="35" w:line="212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headerReference r:id="rId5" w:type="default"/>
          <w:pgSz w:w="12240" w:h="15840"/>
          <w:pgMar w:top="1" w:right="1600" w:bottom="0" w:left="1800" w:header="0" w:footer="0" w:gutter="0"/>
          <w:cols w:space="720" w:num="1"/>
        </w:sectPr>
      </w:pPr>
    </w:p>
    <w:p>
      <w:pPr>
        <w:spacing w:line="93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86" w:line="209" w:lineRule="auto"/>
        <w:ind w:left="568" w:right="23" w:hanging="56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)    全部赛员必须穿着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全套皮衣，  连同附加的皮质防护垫或者其他保护装备，  如各重要保护部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位：  膝盖 、手肘 、肩膀和髋关节等部位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86" w:line="213" w:lineRule="auto"/>
        <w:ind w:left="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)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皮衣内里不得使用易燃物料。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6" w:line="213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)    所有赛员必须穿着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皮手套 、皮靴及皮衣，   以保护自颈部开始的所有身体部位。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99" w:line="186" w:lineRule="auto"/>
        <w:ind w:left="6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比赛号码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86" w:line="250" w:lineRule="auto"/>
        <w:ind w:left="428" w:right="86" w:hanging="42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8"/>
          <w:sz w:val="20"/>
          <w:szCs w:val="20"/>
        </w:rPr>
        <w:t xml:space="preserve">2.1.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报名的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车手都能够选择其比赛号码  (不超过两位数)  ，  报名全年度的车手优先选择号码，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号码全年比赛中有效，  选定后</w:t>
      </w:r>
      <w:r>
        <w:rPr>
          <w:rFonts w:ascii="微软雅黑" w:hAnsi="微软雅黑" w:eastAsia="微软雅黑" w:cs="微软雅黑"/>
          <w:sz w:val="20"/>
          <w:szCs w:val="20"/>
        </w:rPr>
        <w:t>不得更改。</w:t>
      </w:r>
    </w:p>
    <w:p>
      <w:pPr>
        <w:spacing w:before="269" w:line="234" w:lineRule="auto"/>
        <w:ind w:left="432" w:right="22" w:hanging="42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2.2.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所有组别的号码贴纸由赛会统一设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计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与制作，   背景颜色和字体(数字)必须对比明显，   100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米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范围内能清楚识别。</w:t>
      </w:r>
    </w:p>
    <w:p>
      <w:pPr>
        <w:spacing w:before="315" w:line="187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8"/>
          <w:sz w:val="20"/>
          <w:szCs w:val="20"/>
        </w:rPr>
        <w:t>2</w:t>
      </w:r>
      <w:r>
        <w:rPr>
          <w:rFonts w:ascii="Arial" w:hAnsi="Arial" w:eastAsia="Arial" w:cs="Arial"/>
          <w:spacing w:val="7"/>
          <w:sz w:val="20"/>
          <w:szCs w:val="20"/>
        </w:rPr>
        <w:t xml:space="preserve">.3.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号码必须以以下方式黏贴在参赛车辆上：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86" w:line="213" w:lineRule="auto"/>
        <w:ind w:left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)    在车头，  整流罩的中间或者稍微偏向一侧；  </w:t>
      </w:r>
      <w:r>
        <w:rPr>
          <w:rFonts w:ascii="微软雅黑" w:hAnsi="微软雅黑" w:eastAsia="微软雅黑" w:cs="微软雅黑"/>
          <w:sz w:val="20"/>
          <w:szCs w:val="20"/>
        </w:rPr>
        <w:t>号码必须在中央。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86" w:line="224" w:lineRule="auto"/>
        <w:ind w:left="530" w:right="21" w:hanging="52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)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整流罩的两侧各一个，  或者在整流罩下端的后方，  号码必须在中央 。如果号码的合法性出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现</w:t>
      </w:r>
      <w:r>
        <w:rPr>
          <w:rFonts w:ascii="微软雅黑" w:hAnsi="微软雅黑" w:eastAsia="微软雅黑" w:cs="微软雅黑"/>
          <w:sz w:val="20"/>
          <w:szCs w:val="20"/>
        </w:rPr>
        <w:t>争议，  技术总监的决定是最终决定。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9" w:line="185" w:lineRule="auto"/>
        <w:ind w:left="7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参赛项目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86" w:line="213" w:lineRule="auto"/>
        <w:ind w:left="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8"/>
          <w:sz w:val="20"/>
          <w:szCs w:val="20"/>
        </w:rPr>
        <w:t xml:space="preserve">3.1.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全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年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赛事  (含第九 、第十 、第十一届)  包含以下组别：</w:t>
      </w:r>
    </w:p>
    <w:p>
      <w:pPr>
        <w:spacing w:before="9" w:line="230" w:lineRule="auto"/>
        <w:ind w:left="4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position w:val="-4"/>
          <w:sz w:val="20"/>
          <w:szCs w:val="20"/>
        </w:rPr>
        <w:drawing>
          <wp:inline distT="0" distB="0" distL="0" distR="0">
            <wp:extent cx="76835" cy="14668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   电摩公开 </w:t>
      </w: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组</w:t>
      </w:r>
    </w:p>
    <w:p>
      <w:pPr>
        <w:spacing w:before="1" w:line="198" w:lineRule="auto"/>
        <w:ind w:left="4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position w:val="-4"/>
          <w:sz w:val="20"/>
          <w:szCs w:val="20"/>
        </w:rPr>
        <w:drawing>
          <wp:inline distT="0" distB="0" distL="0" distR="0">
            <wp:extent cx="76835" cy="1466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  电摩公开 </w:t>
      </w: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组</w:t>
      </w:r>
    </w:p>
    <w:p>
      <w:pPr>
        <w:spacing w:before="43" w:line="198" w:lineRule="auto"/>
        <w:ind w:left="4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position w:val="-4"/>
          <w:sz w:val="20"/>
          <w:szCs w:val="20"/>
        </w:rPr>
        <w:drawing>
          <wp:inline distT="0" distB="0" distL="0" distR="0">
            <wp:extent cx="76835" cy="14668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电摩新秀  12 寸组</w:t>
      </w:r>
    </w:p>
    <w:p>
      <w:pPr>
        <w:spacing w:before="46" w:line="198" w:lineRule="auto"/>
        <w:ind w:left="4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position w:val="-4"/>
          <w:sz w:val="20"/>
          <w:szCs w:val="20"/>
        </w:rPr>
        <w:drawing>
          <wp:inline distT="0" distB="0" distL="0" distR="0">
            <wp:extent cx="76835" cy="1466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电摩新秀  10 寸组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86" w:line="184" w:lineRule="auto"/>
        <w:ind w:left="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1"/>
          <w:sz w:val="20"/>
          <w:szCs w:val="20"/>
        </w:rPr>
        <w:t>3</w:t>
      </w:r>
      <w:r>
        <w:rPr>
          <w:rFonts w:ascii="Arial" w:hAnsi="Arial" w:eastAsia="Arial" w:cs="Arial"/>
          <w:spacing w:val="8"/>
          <w:sz w:val="20"/>
          <w:szCs w:val="20"/>
        </w:rPr>
        <w:t xml:space="preserve">.2.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第九届南京站赛事增设以下组别：</w:t>
      </w:r>
    </w:p>
    <w:p>
      <w:pPr>
        <w:sectPr>
          <w:pgSz w:w="12240" w:h="15840"/>
          <w:pgMar w:top="170" w:right="1836" w:bottom="0" w:left="1800" w:header="0" w:footer="0" w:gutter="0"/>
          <w:cols w:equalWidth="0" w:num="1">
            <w:col w:w="8605"/>
          </w:cols>
        </w:sectPr>
      </w:pPr>
    </w:p>
    <w:p>
      <w:pPr>
        <w:spacing w:before="50" w:line="329" w:lineRule="exact"/>
        <w:ind w:left="456"/>
      </w:pPr>
      <w:r>
        <w:rPr>
          <w:position w:val="3"/>
        </w:rPr>
        <w:drawing>
          <wp:inline distT="0" distB="0" distL="0" distR="0">
            <wp:extent cx="76835" cy="14668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left="456"/>
      </w:pPr>
      <w:r>
        <w:rPr>
          <w:position w:val="-5"/>
        </w:rPr>
        <w:drawing>
          <wp:inline distT="0" distB="0" distL="0" distR="0">
            <wp:extent cx="76835" cy="1466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5" w:line="231" w:lineRule="exact"/>
        <w:ind w:left="456"/>
      </w:pPr>
      <w:r>
        <w:rPr>
          <w:position w:val="-5"/>
        </w:rPr>
        <w:drawing>
          <wp:inline distT="0" distB="0" distL="0" distR="0">
            <wp:extent cx="76835" cy="14668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8" w:line="231" w:lineRule="exact"/>
        <w:ind w:left="456"/>
      </w:pPr>
      <w:r>
        <w:rPr>
          <w:position w:val="-5"/>
        </w:rPr>
        <w:drawing>
          <wp:inline distT="0" distB="0" distL="0" distR="0">
            <wp:extent cx="76835" cy="1466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8" w:line="214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6"/>
          <w:sz w:val="20"/>
          <w:szCs w:val="20"/>
        </w:rPr>
        <w:t>雅</w:t>
      </w:r>
      <w:r>
        <w:rPr>
          <w:rFonts w:ascii="微软雅黑" w:hAnsi="微软雅黑" w:eastAsia="微软雅黑" w:cs="微软雅黑"/>
          <w:spacing w:val="34"/>
          <w:sz w:val="20"/>
          <w:szCs w:val="20"/>
        </w:rPr>
        <w:t xml:space="preserve">迪 </w:t>
      </w:r>
      <w:r>
        <w:rPr>
          <w:rFonts w:ascii="微软雅黑" w:hAnsi="微软雅黑" w:eastAsia="微软雅黑" w:cs="微软雅黑"/>
          <w:sz w:val="20"/>
          <w:szCs w:val="20"/>
        </w:rPr>
        <w:t xml:space="preserve">VFLY </w:t>
      </w:r>
      <w:r>
        <w:rPr>
          <w:rFonts w:ascii="微软雅黑" w:hAnsi="微软雅黑" w:eastAsia="微软雅黑" w:cs="微软雅黑"/>
          <w:spacing w:val="36"/>
          <w:sz w:val="20"/>
          <w:szCs w:val="20"/>
        </w:rPr>
        <w:t>雅</w:t>
      </w:r>
      <w:r>
        <w:rPr>
          <w:rFonts w:ascii="微软雅黑" w:hAnsi="微软雅黑" w:eastAsia="微软雅黑" w:cs="微软雅黑"/>
          <w:spacing w:val="34"/>
          <w:sz w:val="20"/>
          <w:szCs w:val="20"/>
        </w:rPr>
        <w:t xml:space="preserve">迪 </w:t>
      </w:r>
      <w:r>
        <w:rPr>
          <w:rFonts w:ascii="微软雅黑" w:hAnsi="微软雅黑" w:eastAsia="微软雅黑" w:cs="微软雅黑"/>
          <w:sz w:val="20"/>
          <w:szCs w:val="20"/>
        </w:rPr>
        <w:t>VFLY SS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30</w:t>
      </w:r>
      <w:r>
        <w:rPr>
          <w:rFonts w:ascii="微软雅黑" w:hAnsi="微软雅黑" w:eastAsia="微软雅黑" w:cs="微软雅黑"/>
          <w:sz w:val="20"/>
          <w:szCs w:val="20"/>
        </w:rPr>
        <w:t>0 公开 SS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30</w:t>
      </w:r>
      <w:r>
        <w:rPr>
          <w:rFonts w:ascii="微软雅黑" w:hAnsi="微软雅黑" w:eastAsia="微软雅黑" w:cs="微软雅黑"/>
          <w:sz w:val="20"/>
          <w:szCs w:val="20"/>
        </w:rPr>
        <w:t>0 公开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8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>跨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骑组  (统一车型)</w:t>
      </w:r>
    </w:p>
    <w:p>
      <w:pPr>
        <w:spacing w:line="213" w:lineRule="auto"/>
        <w:ind w:left="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4"/>
          <w:sz w:val="20"/>
          <w:szCs w:val="20"/>
        </w:rPr>
        <w:t>踏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板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组  (统一车型)</w:t>
      </w:r>
    </w:p>
    <w:p>
      <w:pPr>
        <w:spacing w:before="24" w:line="213" w:lineRule="auto"/>
        <w:ind w:left="1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组  (街车)</w:t>
      </w:r>
    </w:p>
    <w:p>
      <w:pPr>
        <w:spacing w:before="22" w:line="173" w:lineRule="auto"/>
        <w:ind w:left="1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 xml:space="preserve"> 组  (街车)</w:t>
      </w:r>
    </w:p>
    <w:p>
      <w:pPr>
        <w:sectPr>
          <w:type w:val="continuous"/>
          <w:pgSz w:w="12240" w:h="15840"/>
          <w:pgMar w:top="170" w:right="1836" w:bottom="0" w:left="1800" w:header="0" w:footer="0" w:gutter="0"/>
          <w:cols w:equalWidth="0" w:num="3">
            <w:col w:w="747" w:space="100"/>
            <w:col w:w="1041" w:space="95"/>
            <w:col w:w="6622"/>
          </w:cols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99" w:line="187" w:lineRule="auto"/>
        <w:ind w:left="105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车辆资</w:t>
      </w:r>
      <w:r>
        <w:rPr>
          <w:rFonts w:ascii="微软雅黑" w:hAnsi="微软雅黑" w:eastAsia="微软雅黑" w:cs="微软雅黑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格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73" w:line="303" w:lineRule="exact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line="208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before="1"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7"/>
          <w:position w:val="4"/>
          <w:sz w:val="19"/>
          <w:szCs w:val="19"/>
        </w:rPr>
        <w:t>2</w:t>
      </w:r>
    </w:p>
    <w:p>
      <w:pPr>
        <w:spacing w:before="34" w:line="167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type w:val="continuous"/>
          <w:pgSz w:w="12240" w:h="15840"/>
          <w:pgMar w:top="170" w:right="1836" w:bottom="0" w:left="1800" w:header="0" w:footer="0" w:gutter="0"/>
          <w:cols w:equalWidth="0" w:num="1">
            <w:col w:w="8605"/>
          </w:cols>
        </w:sectPr>
      </w:pPr>
    </w:p>
    <w:p>
      <w:pPr>
        <w:spacing w:line="44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107950</wp:posOffset>
            </wp:positionV>
            <wp:extent cx="1325880" cy="56388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9" w:line="211" w:lineRule="exact"/>
        <w:ind w:left="2087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position w:val="2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2"/>
          <w:sz w:val="17"/>
          <w:szCs w:val="17"/>
        </w:rPr>
        <w:t>.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85" w:line="185" w:lineRule="auto"/>
        <w:ind w:left="10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4</w:t>
      </w:r>
      <w:r>
        <w:rPr>
          <w:rFonts w:ascii="Arial" w:hAnsi="Arial" w:eastAsia="Arial" w:cs="Arial"/>
          <w:spacing w:val="6"/>
          <w:sz w:val="20"/>
          <w:szCs w:val="20"/>
        </w:rPr>
        <w:t>.1.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资格认证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85" w:line="228" w:lineRule="auto"/>
        <w:ind w:left="2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>4.1.1</w:t>
      </w:r>
      <w:r>
        <w:rPr>
          <w:rFonts w:ascii="Arial" w:hAnsi="Arial" w:eastAsia="Arial" w:cs="Arial"/>
          <w:spacing w:val="3"/>
          <w:sz w:val="20"/>
          <w:szCs w:val="20"/>
        </w:rPr>
        <w:t>.</w:t>
      </w:r>
      <w:r>
        <w:rPr>
          <w:rFonts w:ascii="Arial" w:hAnsi="Arial" w:eastAsia="Arial" w:cs="Arial"/>
          <w:spacing w:val="2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所有参赛车辆必须使用量产市售型车型作为基础车；</w:t>
      </w:r>
    </w:p>
    <w:p>
      <w:pPr>
        <w:spacing w:before="1" w:line="217" w:lineRule="auto"/>
        <w:ind w:left="2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3"/>
          <w:sz w:val="20"/>
          <w:szCs w:val="20"/>
        </w:rPr>
        <w:t xml:space="preserve">4.1.2. 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根据技术规则进行改装，  并符合安全要求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；</w:t>
      </w:r>
    </w:p>
    <w:p>
      <w:pPr>
        <w:spacing w:before="18" w:line="229" w:lineRule="auto"/>
        <w:ind w:left="2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4.1.3.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报名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时必须提供品牌、颜色、车架号、发动机号  (电动组除外)</w:t>
      </w:r>
    </w:p>
    <w:p>
      <w:pPr>
        <w:spacing w:before="1" w:line="185" w:lineRule="auto"/>
        <w:ind w:left="2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4.1.4.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最终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解释权归赛事组委会所有。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100" w:line="188" w:lineRule="auto"/>
        <w:ind w:left="110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符合参赛条件赛车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86" w:line="187" w:lineRule="auto"/>
        <w:ind w:left="10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5</w:t>
      </w:r>
      <w:r>
        <w:rPr>
          <w:rFonts w:ascii="Arial" w:hAnsi="Arial" w:eastAsia="Arial" w:cs="Arial"/>
          <w:spacing w:val="8"/>
          <w:sz w:val="20"/>
          <w:szCs w:val="20"/>
        </w:rPr>
        <w:t>.</w:t>
      </w:r>
      <w:r>
        <w:rPr>
          <w:rFonts w:ascii="Arial" w:hAnsi="Arial" w:eastAsia="Arial" w:cs="Arial"/>
          <w:spacing w:val="7"/>
          <w:sz w:val="20"/>
          <w:szCs w:val="20"/>
        </w:rPr>
        <w:t xml:space="preserve">1. </w:t>
      </w:r>
      <w:r>
        <w:rPr>
          <w:rFonts w:ascii="微软雅黑" w:hAnsi="微软雅黑" w:eastAsia="微软雅黑" w:cs="微软雅黑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电摩公开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87" w:line="233" w:lineRule="auto"/>
        <w:ind w:left="566" w:right="161" w:hanging="36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5.1.1.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必须使用国内外摩托车或电动车量产型车架，  允许使用双翼梁车架  ( </w:t>
      </w:r>
      <w:r>
        <w:rPr>
          <w:rFonts w:ascii="微软雅黑" w:hAnsi="微软雅黑" w:eastAsia="微软雅黑" w:cs="微软雅黑"/>
          <w:sz w:val="20"/>
          <w:szCs w:val="20"/>
        </w:rPr>
        <w:t>MINIGP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车</w:t>
      </w:r>
      <w:r>
        <w:rPr>
          <w:rFonts w:ascii="微软雅黑" w:hAnsi="微软雅黑" w:eastAsia="微软雅黑" w:cs="微软雅黑"/>
          <w:sz w:val="20"/>
          <w:szCs w:val="20"/>
        </w:rPr>
        <w:t xml:space="preserve">架)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以及踏板式车架，  不</w:t>
      </w:r>
      <w:r>
        <w:rPr>
          <w:rFonts w:ascii="微软雅黑" w:hAnsi="微软雅黑" w:eastAsia="微软雅黑" w:cs="微软雅黑"/>
          <w:sz w:val="20"/>
          <w:szCs w:val="20"/>
        </w:rPr>
        <w:t xml:space="preserve">允许使用厂车车架；  车架需保持原装外观，  可焊接加固车架钢性，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不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允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许对车架进行打孔切割等方式来减轻车身重量。</w:t>
      </w:r>
    </w:p>
    <w:p>
      <w:pPr>
        <w:spacing w:before="1" w:line="18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5"/>
          <w:sz w:val="20"/>
          <w:szCs w:val="20"/>
        </w:rPr>
        <w:t>5</w:t>
      </w:r>
      <w:r>
        <w:rPr>
          <w:rFonts w:ascii="Arial" w:hAnsi="Arial" w:eastAsia="Arial" w:cs="Arial"/>
          <w:spacing w:val="4"/>
          <w:sz w:val="20"/>
          <w:szCs w:val="20"/>
        </w:rPr>
        <w:t xml:space="preserve">.1.2.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前后轮毂直径不得超过  12 英寸。</w:t>
      </w:r>
    </w:p>
    <w:p>
      <w:pPr>
        <w:spacing w:before="73" w:line="218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5.1.3.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前减震可改装或更换 。前叉三角板可改装或更换，  需与车架原装外观保</w:t>
      </w:r>
      <w:r>
        <w:rPr>
          <w:rFonts w:ascii="微软雅黑" w:hAnsi="微软雅黑" w:eastAsia="微软雅黑" w:cs="微软雅黑"/>
          <w:sz w:val="20"/>
          <w:szCs w:val="20"/>
        </w:rPr>
        <w:t>持一致。</w:t>
      </w:r>
    </w:p>
    <w:p>
      <w:pPr>
        <w:spacing w:before="31" w:line="235" w:lineRule="auto"/>
        <w:ind w:left="563" w:right="112" w:hanging="3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8"/>
          <w:sz w:val="20"/>
          <w:szCs w:val="20"/>
        </w:rPr>
        <w:t>5.1.4.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驱动电机允许使用：  后轮毂电机，  后轮毂电机磁缸宽度 60mm  以下  (含 60mm)  ，   中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0"/>
          <w:sz w:val="20"/>
          <w:szCs w:val="20"/>
        </w:rPr>
        <w:t>置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电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机磁缸宽度  100mm  以下  (含  100mm)  。</w:t>
      </w:r>
    </w:p>
    <w:p>
      <w:pPr>
        <w:spacing w:line="234" w:lineRule="auto"/>
        <w:ind w:left="584" w:right="112" w:hanging="37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 xml:space="preserve">5.1.5. </w:t>
      </w:r>
      <w:r>
        <w:rPr>
          <w:rFonts w:ascii="Arial" w:hAnsi="Arial" w:eastAsia="Arial" w:cs="Arial"/>
          <w:spacing w:val="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电池容量不限，  双翼梁式车架车辆限满电电压不得超过 96 伏；  踏板式车架车辆限满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电电压不得超过  100 伏</w:t>
      </w:r>
      <w:r>
        <w:rPr>
          <w:rFonts w:ascii="微软雅黑" w:hAnsi="微软雅黑" w:eastAsia="微软雅黑" w:cs="微软雅黑"/>
          <w:sz w:val="20"/>
          <w:szCs w:val="20"/>
        </w:rPr>
        <w:t>。</w:t>
      </w:r>
    </w:p>
    <w:p>
      <w:pPr>
        <w:spacing w:before="1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1"/>
          <w:sz w:val="20"/>
          <w:szCs w:val="20"/>
        </w:rPr>
        <w:t xml:space="preserve">5.1.6.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电源控制器可改装或更换，   品牌型号不</w:t>
      </w:r>
      <w:r>
        <w:rPr>
          <w:rFonts w:ascii="微软雅黑" w:hAnsi="微软雅黑" w:eastAsia="微软雅黑" w:cs="微软雅黑"/>
          <w:sz w:val="20"/>
          <w:szCs w:val="20"/>
        </w:rPr>
        <w:t>限。</w:t>
      </w:r>
    </w:p>
    <w:p>
      <w:pPr>
        <w:spacing w:before="33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>5.1</w:t>
      </w:r>
      <w:r>
        <w:rPr>
          <w:rFonts w:ascii="Arial" w:hAnsi="Arial" w:eastAsia="Arial" w:cs="Arial"/>
          <w:sz w:val="20"/>
          <w:szCs w:val="20"/>
        </w:rPr>
        <w:t xml:space="preserve">.7.  </w:t>
      </w:r>
      <w:r>
        <w:rPr>
          <w:rFonts w:ascii="微软雅黑" w:hAnsi="微软雅黑" w:eastAsia="微软雅黑" w:cs="微软雅黑"/>
          <w:sz w:val="20"/>
          <w:szCs w:val="20"/>
        </w:rPr>
        <w:t>加装电源总开关，  清晰标示开关位置，  保障救援人员及时切断电源施救。</w:t>
      </w:r>
    </w:p>
    <w:p>
      <w:pPr>
        <w:spacing w:before="30" w:line="235" w:lineRule="auto"/>
        <w:ind w:left="565" w:right="112" w:hanging="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5.1.8.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圈速计时器 、</w:t>
      </w:r>
      <w:r>
        <w:rPr>
          <w:rFonts w:ascii="微软雅黑" w:hAnsi="微软雅黑" w:eastAsia="微软雅黑" w:cs="微软雅黑"/>
          <w:sz w:val="20"/>
          <w:szCs w:val="20"/>
        </w:rPr>
        <w:t>GPS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记录仪 、车辆数据记录仪的设备是允许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安装的，  但必须牢固固定在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车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架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或前转向机构上。</w:t>
      </w:r>
    </w:p>
    <w:p>
      <w:pPr>
        <w:spacing w:line="234" w:lineRule="auto"/>
        <w:ind w:left="563" w:right="112" w:hanging="3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5.1.9.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可安装摄像头，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但必须安装于包围壳以内，  不允许安装任何暴露在车身以外的摄像装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置 。避免散落</w:t>
      </w:r>
      <w:r>
        <w:rPr>
          <w:rFonts w:ascii="微软雅黑" w:hAnsi="微软雅黑" w:eastAsia="微软雅黑" w:cs="微软雅黑"/>
          <w:sz w:val="20"/>
          <w:szCs w:val="20"/>
        </w:rPr>
        <w:t>于赛道中。</w:t>
      </w:r>
    </w:p>
    <w:p>
      <w:pPr>
        <w:spacing w:before="1" w:line="233" w:lineRule="auto"/>
        <w:ind w:left="666" w:right="114" w:hanging="43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5.1.10.  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使用量产型有纹轮胎，  不允许手工修改轮胎花纹；   当比赛出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示“雨地”牌时，  则可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使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用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比赛专用雨胎。</w:t>
      </w:r>
    </w:p>
    <w:p>
      <w:pPr>
        <w:spacing w:before="3" w:line="234" w:lineRule="auto"/>
        <w:ind w:left="665" w:right="112" w:hanging="4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</w:t>
      </w:r>
      <w:r>
        <w:rPr>
          <w:rFonts w:ascii="Arial" w:hAnsi="Arial" w:eastAsia="Arial" w:cs="Arial"/>
          <w:spacing w:val="9"/>
          <w:sz w:val="20"/>
          <w:szCs w:val="20"/>
        </w:rPr>
        <w:t>.</w:t>
      </w:r>
      <w:r>
        <w:rPr>
          <w:rFonts w:ascii="Arial" w:hAnsi="Arial" w:eastAsia="Arial" w:cs="Arial"/>
          <w:spacing w:val="6"/>
          <w:sz w:val="20"/>
          <w:szCs w:val="20"/>
        </w:rPr>
        <w:t xml:space="preserve">1.11.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前后刹车系统可改装或更换，   前碟盘直径不超过  265</w:t>
      </w:r>
      <w:r>
        <w:rPr>
          <w:rFonts w:ascii="微软雅黑" w:hAnsi="微软雅黑" w:eastAsia="微软雅黑" w:cs="微软雅黑"/>
          <w:sz w:val="20"/>
          <w:szCs w:val="20"/>
        </w:rPr>
        <w:t>mm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   后碟盘直径不超过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4"/>
          <w:sz w:val="20"/>
          <w:szCs w:val="20"/>
        </w:rPr>
        <w:t>2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>55mm。</w:t>
      </w:r>
    </w:p>
    <w:p>
      <w:pPr>
        <w:spacing w:before="2" w:line="234" w:lineRule="auto"/>
        <w:ind w:left="669" w:right="113" w:hanging="44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5.1.12.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赛车净重：  双翼梁式车架车辆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最低车重  105 公斤；  踏板式车架车辆最低车重  100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公斤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。</w:t>
      </w:r>
    </w:p>
    <w:p>
      <w:pPr>
        <w:spacing w:before="1" w:line="186" w:lineRule="auto"/>
        <w:ind w:left="22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 xml:space="preserve">5.1.13.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参赛车辆所有改装不得对参赛车手及其他人员带来安全隐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患</w:t>
      </w:r>
      <w:r>
        <w:rPr>
          <w:rFonts w:ascii="微软雅黑" w:hAnsi="微软雅黑" w:eastAsia="微软雅黑" w:cs="微软雅黑"/>
          <w:sz w:val="20"/>
          <w:szCs w:val="20"/>
        </w:rPr>
        <w:t>。</w:t>
      </w:r>
    </w:p>
    <w:p>
      <w:pPr>
        <w:spacing w:before="76" w:line="235" w:lineRule="auto"/>
        <w:ind w:left="670" w:hanging="44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5.1.14.   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以上未提及部分不允许改装，  如有疑问，   以书面形式提出《改装申请书》交由赛会，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并以赛事主管及车检主管确认为准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。</w:t>
      </w:r>
    </w:p>
    <w:p>
      <w:pPr>
        <w:rPr>
          <w:rFonts w:ascii="Arial"/>
          <w:sz w:val="21"/>
        </w:rPr>
      </w:pPr>
    </w:p>
    <w:p>
      <w:pPr>
        <w:spacing w:before="86" w:line="188" w:lineRule="auto"/>
        <w:ind w:left="10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5.2.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电摩公开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电摩公开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寸新秀组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74" w:line="303" w:lineRule="exact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line="208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position w:val="4"/>
          <w:sz w:val="19"/>
          <w:szCs w:val="19"/>
        </w:rPr>
        <w:t>3</w:t>
      </w:r>
    </w:p>
    <w:p>
      <w:pPr>
        <w:spacing w:before="35" w:line="212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pgSz w:w="12240" w:h="15840"/>
          <w:pgMar w:top="400" w:right="1745" w:bottom="0" w:left="1800" w:header="0" w:footer="0" w:gutter="0"/>
          <w:cols w:space="720" w:num="1"/>
        </w:sectPr>
      </w:pPr>
    </w:p>
    <w:p>
      <w:pPr>
        <w:spacing w:line="93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86" w:line="232" w:lineRule="auto"/>
        <w:ind w:left="562" w:right="112" w:hanging="3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5.2.1.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必须使用国内外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摩托车或电动车量产型踏板式车架，  不允许使用双翼梁车架；  车架需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保持原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装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外观，  可焊接加固车架钢性，  不允许对车架进行打孔切割等方式来减轻车身重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量。</w:t>
      </w:r>
    </w:p>
    <w:p>
      <w:pPr>
        <w:spacing w:before="1" w:line="186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5"/>
          <w:sz w:val="20"/>
          <w:szCs w:val="20"/>
        </w:rPr>
        <w:t>5</w:t>
      </w:r>
      <w:r>
        <w:rPr>
          <w:rFonts w:ascii="Arial" w:hAnsi="Arial" w:eastAsia="Arial" w:cs="Arial"/>
          <w:spacing w:val="4"/>
          <w:sz w:val="20"/>
          <w:szCs w:val="20"/>
        </w:rPr>
        <w:t xml:space="preserve">.2.2.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前后轮毂直径不得超过  12 英寸。</w:t>
      </w:r>
    </w:p>
    <w:p>
      <w:pPr>
        <w:spacing w:before="75"/>
        <w:ind w:left="205" w:right="65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 xml:space="preserve">5.2.3.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前减震可改装或更换 。前叉三角板可改装或更换，  需与车架原装外观保持一致</w:t>
      </w:r>
      <w:r>
        <w:rPr>
          <w:rFonts w:ascii="微软雅黑" w:hAnsi="微软雅黑" w:eastAsia="微软雅黑" w:cs="微软雅黑"/>
          <w:sz w:val="20"/>
          <w:szCs w:val="20"/>
        </w:rPr>
        <w:t xml:space="preserve">。 </w:t>
      </w:r>
      <w:r>
        <w:rPr>
          <w:rFonts w:ascii="Arial" w:hAnsi="Arial" w:eastAsia="Arial" w:cs="Arial"/>
          <w:spacing w:val="-2"/>
          <w:sz w:val="20"/>
          <w:szCs w:val="20"/>
        </w:rPr>
        <w:t xml:space="preserve">5.2.4.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驱动电机只允许使用后轮驱动电机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   电机磁缸宽度 60mm  以下。</w:t>
      </w:r>
    </w:p>
    <w:p>
      <w:pPr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5.2.5.  </w:t>
      </w:r>
      <w:r>
        <w:rPr>
          <w:rFonts w:ascii="微软雅黑" w:hAnsi="微软雅黑" w:eastAsia="微软雅黑" w:cs="微软雅黑"/>
          <w:sz w:val="20"/>
          <w:szCs w:val="20"/>
        </w:rPr>
        <w:t>电池容量不限，  满电电压不得超过  100 伏。</w:t>
      </w:r>
    </w:p>
    <w:p>
      <w:pPr>
        <w:spacing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1"/>
          <w:sz w:val="20"/>
          <w:szCs w:val="20"/>
        </w:rPr>
        <w:t xml:space="preserve">5.2.6.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电源控制器可改装或更换，   品牌型号不</w:t>
      </w:r>
      <w:r>
        <w:rPr>
          <w:rFonts w:ascii="微软雅黑" w:hAnsi="微软雅黑" w:eastAsia="微软雅黑" w:cs="微软雅黑"/>
          <w:sz w:val="20"/>
          <w:szCs w:val="20"/>
        </w:rPr>
        <w:t>限。</w:t>
      </w:r>
    </w:p>
    <w:p>
      <w:pPr>
        <w:spacing w:before="29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>5.2</w:t>
      </w:r>
      <w:r>
        <w:rPr>
          <w:rFonts w:ascii="Arial" w:hAnsi="Arial" w:eastAsia="Arial" w:cs="Arial"/>
          <w:sz w:val="20"/>
          <w:szCs w:val="20"/>
        </w:rPr>
        <w:t xml:space="preserve">.7.  </w:t>
      </w:r>
      <w:r>
        <w:rPr>
          <w:rFonts w:ascii="微软雅黑" w:hAnsi="微软雅黑" w:eastAsia="微软雅黑" w:cs="微软雅黑"/>
          <w:sz w:val="20"/>
          <w:szCs w:val="20"/>
        </w:rPr>
        <w:t>加装电源总开关，  清晰标示开关位置，  保障救援人员及时切断电源施救。</w:t>
      </w:r>
    </w:p>
    <w:p>
      <w:pPr>
        <w:spacing w:before="33" w:line="239" w:lineRule="auto"/>
        <w:ind w:left="205" w:right="25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5.2.8.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圈速计时器 、GPS 记录仪 、车辆数据记录仪的设备是允许安装的，  但必须牢固固定。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Arial" w:hAnsi="Arial" w:eastAsia="Arial" w:cs="Arial"/>
          <w:spacing w:val="8"/>
          <w:sz w:val="20"/>
          <w:szCs w:val="20"/>
        </w:rPr>
        <w:t>5.2</w:t>
      </w:r>
      <w:r>
        <w:rPr>
          <w:rFonts w:ascii="Arial" w:hAnsi="Arial" w:eastAsia="Arial" w:cs="Arial"/>
          <w:spacing w:val="4"/>
          <w:sz w:val="20"/>
          <w:szCs w:val="20"/>
        </w:rPr>
        <w:t xml:space="preserve">.9.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车架或前转向机构上 。不允许安装任何暴露在车身以外的摄像装置。</w:t>
      </w:r>
    </w:p>
    <w:p>
      <w:pPr>
        <w:spacing w:before="1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5.2</w:t>
      </w:r>
      <w:r>
        <w:rPr>
          <w:rFonts w:ascii="Arial" w:hAnsi="Arial" w:eastAsia="Arial" w:cs="Arial"/>
          <w:spacing w:val="-1"/>
          <w:sz w:val="20"/>
          <w:szCs w:val="20"/>
        </w:rPr>
        <w:t xml:space="preserve">.10.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可安装摄像头，  但必须安装于包围壳以内，   防止散落于赛道中。</w:t>
      </w:r>
    </w:p>
    <w:p>
      <w:pPr>
        <w:spacing w:before="31" w:line="235" w:lineRule="auto"/>
        <w:ind w:left="666" w:right="114" w:hanging="46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5.2.11.  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使用量产型有纹轮胎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  不允许手工修改轮胎花纹；   当比赛出示“雨地”牌时，  则可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使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用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比赛专用雨胎。</w:t>
      </w:r>
    </w:p>
    <w:p>
      <w:pPr>
        <w:spacing w:before="3" w:line="234" w:lineRule="auto"/>
        <w:ind w:left="665" w:right="112" w:hanging="4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5.2.1</w:t>
      </w:r>
      <w:r>
        <w:rPr>
          <w:rFonts w:ascii="Arial" w:hAnsi="Arial" w:eastAsia="Arial" w:cs="Arial"/>
          <w:spacing w:val="6"/>
          <w:sz w:val="20"/>
          <w:szCs w:val="20"/>
        </w:rPr>
        <w:t xml:space="preserve">2.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前后刹车系统可改装或更换，   前碟盘直径不超过  260</w:t>
      </w:r>
      <w:r>
        <w:rPr>
          <w:rFonts w:ascii="微软雅黑" w:hAnsi="微软雅黑" w:eastAsia="微软雅黑" w:cs="微软雅黑"/>
          <w:sz w:val="20"/>
          <w:szCs w:val="20"/>
        </w:rPr>
        <w:t>mm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   后碟盘直径不超过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4"/>
          <w:sz w:val="20"/>
          <w:szCs w:val="20"/>
        </w:rPr>
        <w:t>2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>40mm；</w:t>
      </w:r>
    </w:p>
    <w:p>
      <w:pPr>
        <w:spacing w:line="186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5.2.13.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赛车净重不低于  100 公斤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。</w:t>
      </w:r>
    </w:p>
    <w:p>
      <w:pPr>
        <w:spacing w:before="77" w:line="18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5.</w:t>
      </w:r>
      <w:r>
        <w:rPr>
          <w:rFonts w:ascii="Arial" w:hAnsi="Arial" w:eastAsia="Arial" w:cs="Arial"/>
          <w:spacing w:val="8"/>
          <w:sz w:val="20"/>
          <w:szCs w:val="20"/>
        </w:rPr>
        <w:t>2</w:t>
      </w:r>
      <w:r>
        <w:rPr>
          <w:rFonts w:ascii="Arial" w:hAnsi="Arial" w:eastAsia="Arial" w:cs="Arial"/>
          <w:spacing w:val="6"/>
          <w:sz w:val="20"/>
          <w:szCs w:val="20"/>
        </w:rPr>
        <w:t xml:space="preserve">.14.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参赛车辆所有改装不得对参赛车手及其他人员带来安全隐患。</w:t>
      </w:r>
    </w:p>
    <w:p>
      <w:pPr>
        <w:spacing w:before="73" w:line="235" w:lineRule="auto"/>
        <w:ind w:left="670" w:hanging="46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5.2.15.   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以上未提及部分不允许改装，  如有疑问，   以书面形式提出《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改装申请书》交由赛会，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并以赛事主管及车检主管确认为准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。</w:t>
      </w:r>
    </w:p>
    <w:p>
      <w:pPr>
        <w:spacing w:before="313" w:line="188" w:lineRule="auto"/>
        <w:ind w:left="10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5.3. 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电摩公开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寸新秀组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87" w:line="232" w:lineRule="auto"/>
        <w:ind w:left="562" w:right="112" w:hanging="3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5.3.1.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必须使用国内外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摩托车或电动车量产型踏板式车架，  不允许使用双翼梁车架；  车架需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保持原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装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外观，  可焊接加固车架钢性，  不允许对车架进行打孔切割等方式来减轻车身重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量。</w:t>
      </w:r>
    </w:p>
    <w:p>
      <w:pPr>
        <w:spacing w:before="1" w:line="186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5"/>
          <w:sz w:val="20"/>
          <w:szCs w:val="20"/>
        </w:rPr>
        <w:t>5</w:t>
      </w:r>
      <w:r>
        <w:rPr>
          <w:rFonts w:ascii="Arial" w:hAnsi="Arial" w:eastAsia="Arial" w:cs="Arial"/>
          <w:spacing w:val="4"/>
          <w:sz w:val="20"/>
          <w:szCs w:val="20"/>
        </w:rPr>
        <w:t xml:space="preserve">.3.2.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前后轮毂直径不得超过  10 英寸。</w:t>
      </w:r>
    </w:p>
    <w:p>
      <w:pPr>
        <w:spacing w:before="77" w:line="239" w:lineRule="auto"/>
        <w:ind w:left="205" w:right="65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 xml:space="preserve">5.3.3.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前减震可改装或更换 。前叉三角板可改装或更换，  需与车架原装外观保持一致</w:t>
      </w:r>
      <w:r>
        <w:rPr>
          <w:rFonts w:ascii="微软雅黑" w:hAnsi="微软雅黑" w:eastAsia="微软雅黑" w:cs="微软雅黑"/>
          <w:sz w:val="20"/>
          <w:szCs w:val="20"/>
        </w:rPr>
        <w:t xml:space="preserve">。 </w:t>
      </w:r>
      <w:r>
        <w:rPr>
          <w:rFonts w:ascii="Arial" w:hAnsi="Arial" w:eastAsia="Arial" w:cs="Arial"/>
          <w:spacing w:val="-1"/>
          <w:sz w:val="20"/>
          <w:szCs w:val="20"/>
        </w:rPr>
        <w:t xml:space="preserve">5.3.4.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驱动电机只允许使用后轮驱动电机，   电机磁缸宽度 60mm  以下  (含 60m</w:t>
      </w:r>
      <w:r>
        <w:rPr>
          <w:rFonts w:ascii="微软雅黑" w:hAnsi="微软雅黑" w:eastAsia="微软雅黑" w:cs="微软雅黑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)  。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  <w:r>
        <w:rPr>
          <w:rFonts w:ascii="Arial" w:hAnsi="Arial" w:eastAsia="Arial" w:cs="Arial"/>
          <w:spacing w:val="4"/>
          <w:sz w:val="20"/>
          <w:szCs w:val="20"/>
        </w:rPr>
        <w:t xml:space="preserve">5.3.5. </w:t>
      </w:r>
      <w:r>
        <w:rPr>
          <w:rFonts w:ascii="Arial" w:hAnsi="Arial" w:eastAsia="Arial" w:cs="Arial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电池容量不限，  满电电压不得超过 88 伏。</w:t>
      </w:r>
    </w:p>
    <w:p>
      <w:pPr>
        <w:spacing w:before="1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1"/>
          <w:sz w:val="20"/>
          <w:szCs w:val="20"/>
        </w:rPr>
        <w:t xml:space="preserve">5.3.6.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电源控制器可改装或更换，   品牌型号不</w:t>
      </w:r>
      <w:r>
        <w:rPr>
          <w:rFonts w:ascii="微软雅黑" w:hAnsi="微软雅黑" w:eastAsia="微软雅黑" w:cs="微软雅黑"/>
          <w:sz w:val="20"/>
          <w:szCs w:val="20"/>
        </w:rPr>
        <w:t>限。</w:t>
      </w:r>
    </w:p>
    <w:p>
      <w:pPr>
        <w:spacing w:before="32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>5.3</w:t>
      </w:r>
      <w:r>
        <w:rPr>
          <w:rFonts w:ascii="Arial" w:hAnsi="Arial" w:eastAsia="Arial" w:cs="Arial"/>
          <w:sz w:val="20"/>
          <w:szCs w:val="20"/>
        </w:rPr>
        <w:t xml:space="preserve">.7.  </w:t>
      </w:r>
      <w:r>
        <w:rPr>
          <w:rFonts w:ascii="微软雅黑" w:hAnsi="微软雅黑" w:eastAsia="微软雅黑" w:cs="微软雅黑"/>
          <w:sz w:val="20"/>
          <w:szCs w:val="20"/>
        </w:rPr>
        <w:t>加装电源总开关，  清晰标示开关位置，  保障救援人员及时切断电源施救。</w:t>
      </w:r>
    </w:p>
    <w:p>
      <w:pPr>
        <w:spacing w:before="32" w:line="234" w:lineRule="auto"/>
        <w:ind w:left="565" w:right="112" w:hanging="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5.3.8.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圈速计时器 、</w:t>
      </w:r>
      <w:r>
        <w:rPr>
          <w:rFonts w:ascii="微软雅黑" w:hAnsi="微软雅黑" w:eastAsia="微软雅黑" w:cs="微软雅黑"/>
          <w:sz w:val="20"/>
          <w:szCs w:val="20"/>
        </w:rPr>
        <w:t>GPS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记录仪 、车辆数据记录仪的设备是允许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安装的，  但必须牢固固定在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车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架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或前转向机构上。</w:t>
      </w:r>
    </w:p>
    <w:p>
      <w:pPr>
        <w:spacing w:before="3" w:line="233" w:lineRule="auto"/>
        <w:ind w:left="563" w:right="112" w:hanging="3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5.3.9.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可安装摄像头，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但必须安装于包围壳以内，  不允许安装任何暴露在车身以外的摄像装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置 。  防止散落于赛道中。</w:t>
      </w:r>
    </w:p>
    <w:p>
      <w:pPr>
        <w:spacing w:before="3" w:line="234" w:lineRule="auto"/>
        <w:ind w:left="568" w:right="114" w:hanging="3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5.3.10.  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使用生产性有纹轮胎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  不允许手工修改轮胎花纹；   当比赛出示“雨地”牌，  则可使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用比赛专用雨胎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。</w:t>
      </w:r>
    </w:p>
    <w:p>
      <w:pPr>
        <w:spacing w:before="14" w:line="303" w:lineRule="exact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line="208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before="1"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7"/>
          <w:position w:val="4"/>
          <w:sz w:val="19"/>
          <w:szCs w:val="19"/>
        </w:rPr>
        <w:t>4</w:t>
      </w:r>
    </w:p>
    <w:p>
      <w:pPr>
        <w:spacing w:before="35" w:line="212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pgSz w:w="12240" w:h="15840"/>
          <w:pgMar w:top="170" w:right="1745" w:bottom="0" w:left="1800" w:header="0" w:footer="0" w:gutter="0"/>
          <w:cols w:space="720" w:num="1"/>
        </w:sectPr>
      </w:pPr>
    </w:p>
    <w:p>
      <w:pPr>
        <w:spacing w:line="937" w:lineRule="exact"/>
        <w:ind w:left="112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85" w:line="235" w:lineRule="auto"/>
        <w:ind w:left="677" w:right="166" w:hanging="35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5.3.1</w:t>
      </w:r>
      <w:r>
        <w:rPr>
          <w:rFonts w:ascii="Arial" w:hAnsi="Arial" w:eastAsia="Arial" w:cs="Arial"/>
          <w:spacing w:val="6"/>
          <w:sz w:val="20"/>
          <w:szCs w:val="20"/>
        </w:rPr>
        <w:t xml:space="preserve">1.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前后刹车系统可改装或更换，   前碟盘直径不超过  245</w:t>
      </w:r>
      <w:r>
        <w:rPr>
          <w:rFonts w:ascii="微软雅黑" w:hAnsi="微软雅黑" w:eastAsia="微软雅黑" w:cs="微软雅黑"/>
          <w:sz w:val="20"/>
          <w:szCs w:val="20"/>
        </w:rPr>
        <w:t>mm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   后碟盘直径不超过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4"/>
          <w:sz w:val="20"/>
          <w:szCs w:val="20"/>
        </w:rPr>
        <w:t>2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>20mm；</w:t>
      </w:r>
    </w:p>
    <w:p>
      <w:pPr>
        <w:spacing w:line="186" w:lineRule="auto"/>
        <w:ind w:left="3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3"/>
          <w:sz w:val="20"/>
          <w:szCs w:val="20"/>
        </w:rPr>
        <w:t>5</w:t>
      </w:r>
      <w:r>
        <w:rPr>
          <w:rFonts w:ascii="Arial" w:hAnsi="Arial" w:eastAsia="Arial" w:cs="Arial"/>
          <w:spacing w:val="7"/>
          <w:sz w:val="20"/>
          <w:szCs w:val="20"/>
        </w:rPr>
        <w:t xml:space="preserve">.3.12.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赛车净重不低于 85 公斤。</w:t>
      </w:r>
    </w:p>
    <w:p>
      <w:pPr>
        <w:spacing w:before="76" w:line="187" w:lineRule="auto"/>
        <w:ind w:left="3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5.</w:t>
      </w:r>
      <w:r>
        <w:rPr>
          <w:rFonts w:ascii="Arial" w:hAnsi="Arial" w:eastAsia="Arial" w:cs="Arial"/>
          <w:spacing w:val="8"/>
          <w:sz w:val="20"/>
          <w:szCs w:val="20"/>
        </w:rPr>
        <w:t>3</w:t>
      </w:r>
      <w:r>
        <w:rPr>
          <w:rFonts w:ascii="Arial" w:hAnsi="Arial" w:eastAsia="Arial" w:cs="Arial"/>
          <w:spacing w:val="6"/>
          <w:sz w:val="20"/>
          <w:szCs w:val="20"/>
        </w:rPr>
        <w:t xml:space="preserve">.13.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参赛车辆所有改装不得对参赛车手及其他人员带来安全隐患。</w:t>
      </w:r>
    </w:p>
    <w:p>
      <w:pPr>
        <w:spacing w:before="74" w:line="234" w:lineRule="auto"/>
        <w:ind w:left="682" w:right="53" w:hanging="36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5.3.14.    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以上未提及部分不允许改装，  如有疑问，   以书面形式提出《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改装申请书》交由赛会，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并以赛事主管及车检主管确认为准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。</w:t>
      </w:r>
    </w:p>
    <w:p>
      <w:pPr>
        <w:spacing w:before="315" w:line="187" w:lineRule="auto"/>
        <w:ind w:left="22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</w:t>
      </w:r>
      <w:r>
        <w:rPr>
          <w:rFonts w:ascii="Arial" w:hAnsi="Arial" w:eastAsia="Arial" w:cs="Arial"/>
          <w:spacing w:val="7"/>
          <w:sz w:val="20"/>
          <w:szCs w:val="20"/>
        </w:rPr>
        <w:t>.4.</w:t>
      </w:r>
      <w:r>
        <w:rPr>
          <w:rFonts w:ascii="微软雅黑" w:hAnsi="微软雅黑" w:eastAsia="微软雅黑" w:cs="微软雅黑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雅迪电车组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85" w:line="213" w:lineRule="auto"/>
        <w:ind w:left="1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)  雅迪 </w:t>
      </w:r>
      <w:r>
        <w:rPr>
          <w:rFonts w:ascii="微软雅黑" w:hAnsi="微软雅黑" w:eastAsia="微软雅黑" w:cs="微软雅黑"/>
          <w:sz w:val="20"/>
          <w:szCs w:val="20"/>
        </w:rPr>
        <w:t>VFLY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跨骑组(统一车型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)</w:t>
      </w:r>
    </w:p>
    <w:p>
      <w:pPr>
        <w:spacing w:before="25" w:line="213" w:lineRule="auto"/>
        <w:ind w:left="11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)  雅迪 </w:t>
      </w:r>
      <w:r>
        <w:rPr>
          <w:rFonts w:ascii="微软雅黑" w:hAnsi="微软雅黑" w:eastAsia="微软雅黑" w:cs="微软雅黑"/>
          <w:sz w:val="20"/>
          <w:szCs w:val="20"/>
        </w:rPr>
        <w:t>VFLY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踏板组(统一车型)</w:t>
      </w:r>
    </w:p>
    <w:p>
      <w:pPr>
        <w:spacing w:before="303" w:line="217" w:lineRule="auto"/>
        <w:ind w:left="11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雅</w:t>
      </w:r>
      <w:r>
        <w:rPr>
          <w:rFonts w:ascii="微软雅黑" w:hAnsi="微软雅黑" w:eastAsia="微软雅黑" w:cs="微软雅黑"/>
          <w:sz w:val="20"/>
          <w:szCs w:val="20"/>
        </w:rPr>
        <w:t>迪杯电车组，   由赛事组委会提供统一设置，  参赛者不得自行调整设置。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6" w:line="213" w:lineRule="auto"/>
        <w:ind w:left="22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>5.5.</w:t>
      </w:r>
      <w:r>
        <w:rPr>
          <w:rFonts w:ascii="微软雅黑" w:hAnsi="微软雅黑" w:eastAsia="微软雅黑" w:cs="微软雅黑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SS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300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公开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(街车)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86" w:line="235" w:lineRule="auto"/>
        <w:ind w:left="675" w:right="168" w:hanging="3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6"/>
          <w:sz w:val="20"/>
          <w:szCs w:val="20"/>
        </w:rPr>
        <w:t>5</w:t>
      </w:r>
      <w:r>
        <w:rPr>
          <w:rFonts w:ascii="Arial" w:hAnsi="Arial" w:eastAsia="Arial" w:cs="Arial"/>
          <w:spacing w:val="9"/>
          <w:sz w:val="20"/>
          <w:szCs w:val="20"/>
        </w:rPr>
        <w:t>.</w:t>
      </w:r>
      <w:r>
        <w:rPr>
          <w:rFonts w:ascii="Arial" w:hAnsi="Arial" w:eastAsia="Arial" w:cs="Arial"/>
          <w:spacing w:val="8"/>
          <w:sz w:val="20"/>
          <w:szCs w:val="20"/>
        </w:rPr>
        <w:t xml:space="preserve">5.1.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该组只接纳指定车型摩托车参赛，   如指定车型未尽录或对参赛摩托车资格有任何争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议，   以赛事主管与技术</w:t>
      </w:r>
      <w:r>
        <w:rPr>
          <w:rFonts w:ascii="微软雅黑" w:hAnsi="微软雅黑" w:eastAsia="微软雅黑" w:cs="微软雅黑"/>
          <w:sz w:val="20"/>
          <w:szCs w:val="20"/>
        </w:rPr>
        <w:t>主管之裁决为准。</w:t>
      </w:r>
    </w:p>
    <w:p>
      <w:pPr>
        <w:spacing w:before="1" w:line="188" w:lineRule="auto"/>
        <w:ind w:left="3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2"/>
          <w:sz w:val="20"/>
          <w:szCs w:val="20"/>
        </w:rPr>
        <w:t>5.</w:t>
      </w:r>
      <w:r>
        <w:rPr>
          <w:rFonts w:ascii="Arial" w:hAnsi="Arial" w:eastAsia="Arial" w:cs="Arial"/>
          <w:spacing w:val="8"/>
          <w:sz w:val="20"/>
          <w:szCs w:val="20"/>
        </w:rPr>
        <w:t>5</w:t>
      </w:r>
      <w:r>
        <w:rPr>
          <w:rFonts w:ascii="Arial" w:hAnsi="Arial" w:eastAsia="Arial" w:cs="Arial"/>
          <w:spacing w:val="6"/>
          <w:sz w:val="20"/>
          <w:szCs w:val="20"/>
        </w:rPr>
        <w:t xml:space="preserve">.2.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车辆外观必须保持原厂规格。</w:t>
      </w:r>
    </w:p>
    <w:p>
      <w:pPr>
        <w:spacing w:before="73" w:line="188" w:lineRule="auto"/>
        <w:ind w:left="31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3"/>
          <w:sz w:val="20"/>
          <w:szCs w:val="20"/>
        </w:rPr>
        <w:t xml:space="preserve">5.5.3.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组别 、排量 、发动机结构及最低车重规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定</w:t>
      </w:r>
      <w:r>
        <w:rPr>
          <w:rFonts w:ascii="微软雅黑" w:hAnsi="微软雅黑" w:eastAsia="微软雅黑" w:cs="微软雅黑"/>
          <w:sz w:val="20"/>
          <w:szCs w:val="20"/>
        </w:rPr>
        <w:t>：</w:t>
      </w:r>
    </w:p>
    <w:p>
      <w:pPr>
        <w:spacing w:line="26" w:lineRule="exact"/>
      </w:pPr>
    </w:p>
    <w:tbl>
      <w:tblPr>
        <w:tblStyle w:val="4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487"/>
        <w:gridCol w:w="1629"/>
        <w:gridCol w:w="1854"/>
        <w:gridCol w:w="1205"/>
        <w:gridCol w:w="18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3" w:type="dxa"/>
            <w:shd w:val="clear" w:color="auto" w:fill="BFBFBF"/>
            <w:vAlign w:val="top"/>
          </w:tcPr>
          <w:p>
            <w:pPr>
              <w:spacing w:before="66" w:line="177" w:lineRule="auto"/>
              <w:ind w:left="19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87" w:type="dxa"/>
            <w:shd w:val="clear" w:color="auto" w:fill="BFBFBF"/>
            <w:vAlign w:val="top"/>
          </w:tcPr>
          <w:p>
            <w:pPr>
              <w:spacing w:before="68" w:line="176" w:lineRule="auto"/>
              <w:ind w:left="5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牌</w:t>
            </w:r>
          </w:p>
        </w:tc>
        <w:tc>
          <w:tcPr>
            <w:tcW w:w="1629" w:type="dxa"/>
            <w:shd w:val="clear" w:color="auto" w:fill="BFBFBF"/>
            <w:vAlign w:val="top"/>
          </w:tcPr>
          <w:p>
            <w:pPr>
              <w:spacing w:before="68" w:line="176" w:lineRule="auto"/>
              <w:ind w:left="6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854" w:type="dxa"/>
            <w:shd w:val="clear" w:color="auto" w:fill="BFBFBF"/>
            <w:vAlign w:val="top"/>
          </w:tcPr>
          <w:p>
            <w:pPr>
              <w:spacing w:before="65" w:line="178" w:lineRule="auto"/>
              <w:ind w:left="38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动机结构</w:t>
            </w:r>
          </w:p>
        </w:tc>
        <w:tc>
          <w:tcPr>
            <w:tcW w:w="1205" w:type="dxa"/>
            <w:shd w:val="clear" w:color="auto" w:fill="BFBFBF"/>
            <w:vAlign w:val="top"/>
          </w:tcPr>
          <w:p>
            <w:pPr>
              <w:spacing w:before="63" w:line="179" w:lineRule="auto"/>
              <w:ind w:left="2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排量/cc</w:t>
            </w:r>
          </w:p>
        </w:tc>
        <w:tc>
          <w:tcPr>
            <w:tcW w:w="1868" w:type="dxa"/>
            <w:shd w:val="clear" w:color="auto" w:fill="BFBFBF"/>
            <w:vAlign w:val="top"/>
          </w:tcPr>
          <w:p>
            <w:pPr>
              <w:spacing w:before="63" w:line="179" w:lineRule="auto"/>
              <w:ind w:left="3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最低车重/kg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13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4" w:line="166" w:lineRule="auto"/>
              <w:ind w:left="3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</w:p>
        </w:tc>
        <w:tc>
          <w:tcPr>
            <w:tcW w:w="1487" w:type="dxa"/>
            <w:vAlign w:val="top"/>
          </w:tcPr>
          <w:p>
            <w:pPr>
              <w:spacing w:before="59" w:line="179" w:lineRule="auto"/>
              <w:ind w:left="3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sz w:val="22"/>
                <w:szCs w:val="22"/>
              </w:rPr>
              <w:t>K</w:t>
            </w: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awasaki</w:t>
            </w:r>
          </w:p>
        </w:tc>
        <w:tc>
          <w:tcPr>
            <w:tcW w:w="1629" w:type="dxa"/>
            <w:vAlign w:val="top"/>
          </w:tcPr>
          <w:p>
            <w:pPr>
              <w:spacing w:before="59" w:line="179" w:lineRule="auto"/>
              <w:ind w:left="4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sz w:val="22"/>
                <w:szCs w:val="22"/>
              </w:rPr>
              <w:t>Ninja</w:t>
            </w: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4</w:t>
            </w:r>
            <w:r>
              <w:rPr>
                <w:rFonts w:ascii="微软雅黑" w:hAnsi="微软雅黑" w:eastAsia="微软雅黑" w:cs="微软雅黑"/>
                <w:spacing w:val="-15"/>
                <w:sz w:val="22"/>
                <w:szCs w:val="22"/>
              </w:rPr>
              <w:t>00</w:t>
            </w:r>
          </w:p>
        </w:tc>
        <w:tc>
          <w:tcPr>
            <w:tcW w:w="1854" w:type="dxa"/>
            <w:vAlign w:val="top"/>
          </w:tcPr>
          <w:p>
            <w:pPr>
              <w:spacing w:before="61" w:line="178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97" w:line="243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399</w:t>
            </w:r>
          </w:p>
        </w:tc>
        <w:tc>
          <w:tcPr>
            <w:tcW w:w="1868" w:type="dxa"/>
            <w:vAlign w:val="top"/>
          </w:tcPr>
          <w:p>
            <w:pPr>
              <w:spacing w:before="97" w:line="243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93" w:line="157" w:lineRule="auto"/>
              <w:ind w:left="37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sz w:val="22"/>
                <w:szCs w:val="22"/>
              </w:rPr>
              <w:t>H</w:t>
            </w:r>
            <w:r>
              <w:rPr>
                <w:rFonts w:ascii="微软雅黑" w:hAnsi="微软雅黑" w:eastAsia="微软雅黑" w:cs="微软雅黑"/>
                <w:spacing w:val="-21"/>
                <w:sz w:val="22"/>
                <w:szCs w:val="22"/>
              </w:rPr>
              <w:t>ONDA</w:t>
            </w:r>
          </w:p>
        </w:tc>
        <w:tc>
          <w:tcPr>
            <w:tcW w:w="1629" w:type="dxa"/>
            <w:vAlign w:val="top"/>
          </w:tcPr>
          <w:p>
            <w:pPr>
              <w:spacing w:before="93" w:line="157" w:lineRule="auto"/>
              <w:ind w:left="4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CBR</w:t>
            </w: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4</w:t>
            </w: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00</w:t>
            </w:r>
          </w:p>
        </w:tc>
        <w:tc>
          <w:tcPr>
            <w:tcW w:w="1854" w:type="dxa"/>
            <w:vAlign w:val="top"/>
          </w:tcPr>
          <w:p>
            <w:pPr>
              <w:spacing w:before="61" w:line="177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97" w:line="242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399</w:t>
            </w:r>
          </w:p>
        </w:tc>
        <w:tc>
          <w:tcPr>
            <w:tcW w:w="1868" w:type="dxa"/>
            <w:vAlign w:val="top"/>
          </w:tcPr>
          <w:p>
            <w:pPr>
              <w:spacing w:before="97" w:line="242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95" w:line="245" w:lineRule="exact"/>
              <w:ind w:left="2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1"/>
                <w:position w:val="-1"/>
                <w:sz w:val="22"/>
                <w:szCs w:val="22"/>
              </w:rPr>
              <w:t>YAMAHA</w:t>
            </w:r>
          </w:p>
        </w:tc>
        <w:tc>
          <w:tcPr>
            <w:tcW w:w="1629" w:type="dxa"/>
            <w:vAlign w:val="top"/>
          </w:tcPr>
          <w:p>
            <w:pPr>
              <w:spacing w:before="98" w:line="242" w:lineRule="exact"/>
              <w:ind w:left="4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>YZF</w:t>
            </w:r>
            <w:r>
              <w:rPr>
                <w:rFonts w:ascii="微软雅黑" w:hAnsi="微软雅黑" w:eastAsia="微软雅黑" w:cs="微软雅黑"/>
                <w:spacing w:val="13"/>
                <w:position w:val="-1"/>
                <w:sz w:val="22"/>
                <w:szCs w:val="22"/>
              </w:rPr>
              <w:t>-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>R</w:t>
            </w:r>
            <w:r>
              <w:rPr>
                <w:rFonts w:ascii="微软雅黑" w:hAnsi="微软雅黑" w:eastAsia="微软雅黑" w:cs="微软雅黑"/>
                <w:spacing w:val="13"/>
                <w:position w:val="-1"/>
                <w:sz w:val="22"/>
                <w:szCs w:val="22"/>
              </w:rPr>
              <w:t>3</w:t>
            </w:r>
          </w:p>
        </w:tc>
        <w:tc>
          <w:tcPr>
            <w:tcW w:w="1854" w:type="dxa"/>
            <w:vAlign w:val="top"/>
          </w:tcPr>
          <w:p>
            <w:pPr>
              <w:spacing w:before="64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100" w:line="240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322</w:t>
            </w:r>
          </w:p>
        </w:tc>
        <w:tc>
          <w:tcPr>
            <w:tcW w:w="1868" w:type="dxa"/>
            <w:vAlign w:val="top"/>
          </w:tcPr>
          <w:p>
            <w:pPr>
              <w:spacing w:before="100" w:line="240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96" w:line="243" w:lineRule="exact"/>
              <w:ind w:left="37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position w:val="-1"/>
                <w:sz w:val="22"/>
                <w:szCs w:val="22"/>
              </w:rPr>
              <w:t>H</w:t>
            </w: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ONDA</w:t>
            </w:r>
          </w:p>
        </w:tc>
        <w:tc>
          <w:tcPr>
            <w:tcW w:w="1629" w:type="dxa"/>
            <w:vAlign w:val="top"/>
          </w:tcPr>
          <w:p>
            <w:pPr>
              <w:spacing w:before="96" w:line="243" w:lineRule="exact"/>
              <w:ind w:left="3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1"/>
                <w:sz w:val="22"/>
                <w:szCs w:val="22"/>
              </w:rPr>
              <w:t>CBR</w:t>
            </w:r>
            <w:r>
              <w:rPr>
                <w:rFonts w:ascii="微软雅黑" w:hAnsi="微软雅黑" w:eastAsia="微软雅黑" w:cs="微软雅黑"/>
                <w:spacing w:val="-12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9"/>
                <w:position w:val="-1"/>
                <w:sz w:val="22"/>
                <w:szCs w:val="22"/>
              </w:rPr>
              <w:t>50RR</w:t>
            </w:r>
          </w:p>
        </w:tc>
        <w:tc>
          <w:tcPr>
            <w:tcW w:w="1854" w:type="dxa"/>
            <w:vAlign w:val="top"/>
          </w:tcPr>
          <w:p>
            <w:pPr>
              <w:spacing w:before="64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100" w:line="240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8" w:type="dxa"/>
            <w:vAlign w:val="top"/>
          </w:tcPr>
          <w:p>
            <w:pPr>
              <w:spacing w:before="100" w:line="240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62" w:line="177" w:lineRule="auto"/>
              <w:ind w:left="3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2"/>
                <w:sz w:val="22"/>
                <w:szCs w:val="22"/>
              </w:rPr>
              <w:t>K</w:t>
            </w: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awasaki</w:t>
            </w:r>
          </w:p>
        </w:tc>
        <w:tc>
          <w:tcPr>
            <w:tcW w:w="1629" w:type="dxa"/>
            <w:vAlign w:val="top"/>
          </w:tcPr>
          <w:p>
            <w:pPr>
              <w:spacing w:before="62" w:line="177" w:lineRule="auto"/>
              <w:ind w:left="4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sz w:val="22"/>
                <w:szCs w:val="22"/>
              </w:rPr>
              <w:t>Ninja</w:t>
            </w:r>
            <w:r>
              <w:rPr>
                <w:rFonts w:ascii="微软雅黑" w:hAnsi="微软雅黑" w:eastAsia="微软雅黑" w:cs="微软雅黑"/>
                <w:spacing w:val="-17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5"/>
                <w:sz w:val="22"/>
                <w:szCs w:val="22"/>
              </w:rPr>
              <w:t>50</w:t>
            </w:r>
          </w:p>
        </w:tc>
        <w:tc>
          <w:tcPr>
            <w:tcW w:w="1854" w:type="dxa"/>
            <w:vAlign w:val="top"/>
          </w:tcPr>
          <w:p>
            <w:pPr>
              <w:spacing w:before="65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101" w:line="239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8" w:type="dxa"/>
            <w:vAlign w:val="top"/>
          </w:tcPr>
          <w:p>
            <w:pPr>
              <w:spacing w:before="101" w:line="239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99" w:line="241" w:lineRule="exact"/>
              <w:ind w:left="5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>KTM</w:t>
            </w:r>
          </w:p>
        </w:tc>
        <w:tc>
          <w:tcPr>
            <w:tcW w:w="1629" w:type="dxa"/>
            <w:vAlign w:val="top"/>
          </w:tcPr>
          <w:p>
            <w:pPr>
              <w:spacing w:before="96" w:line="243" w:lineRule="exact"/>
              <w:ind w:left="5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1"/>
                <w:position w:val="-1"/>
                <w:sz w:val="22"/>
                <w:szCs w:val="22"/>
              </w:rPr>
              <w:t>RC</w:t>
            </w:r>
            <w:r>
              <w:rPr>
                <w:rFonts w:ascii="微软雅黑" w:hAnsi="微软雅黑" w:eastAsia="微软雅黑" w:cs="微软雅黑"/>
                <w:spacing w:val="-12"/>
                <w:position w:val="-1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spacing w:val="-11"/>
                <w:position w:val="-1"/>
                <w:sz w:val="22"/>
                <w:szCs w:val="22"/>
              </w:rPr>
              <w:t>90</w:t>
            </w:r>
          </w:p>
        </w:tc>
        <w:tc>
          <w:tcPr>
            <w:tcW w:w="1854" w:type="dxa"/>
            <w:vAlign w:val="top"/>
          </w:tcPr>
          <w:p>
            <w:pPr>
              <w:spacing w:before="64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101" w:line="238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390</w:t>
            </w:r>
          </w:p>
        </w:tc>
        <w:tc>
          <w:tcPr>
            <w:tcW w:w="1868" w:type="dxa"/>
            <w:vAlign w:val="top"/>
          </w:tcPr>
          <w:p>
            <w:pPr>
              <w:spacing w:before="101" w:line="238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13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95" w:line="164" w:lineRule="auto"/>
              <w:ind w:left="3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</w:tc>
        <w:tc>
          <w:tcPr>
            <w:tcW w:w="1487" w:type="dxa"/>
            <w:vAlign w:val="top"/>
          </w:tcPr>
          <w:p>
            <w:pPr>
              <w:spacing w:before="96" w:line="245" w:lineRule="exact"/>
              <w:ind w:left="3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7"/>
                <w:position w:val="-1"/>
                <w:sz w:val="22"/>
                <w:szCs w:val="22"/>
              </w:rPr>
              <w:t>C</w:t>
            </w: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FMOTO</w:t>
            </w:r>
          </w:p>
        </w:tc>
        <w:tc>
          <w:tcPr>
            <w:tcW w:w="1629" w:type="dxa"/>
            <w:vAlign w:val="top"/>
          </w:tcPr>
          <w:p>
            <w:pPr>
              <w:spacing w:before="96" w:line="245" w:lineRule="exact"/>
              <w:ind w:left="5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8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50SR</w:t>
            </w:r>
          </w:p>
        </w:tc>
        <w:tc>
          <w:tcPr>
            <w:tcW w:w="1854" w:type="dxa"/>
            <w:vAlign w:val="top"/>
          </w:tcPr>
          <w:p>
            <w:pPr>
              <w:spacing w:before="64" w:line="176" w:lineRule="auto"/>
              <w:ind w:left="3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sz w:val="22"/>
                <w:szCs w:val="22"/>
              </w:rPr>
              <w:t>单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缸 4 气门</w:t>
            </w:r>
          </w:p>
        </w:tc>
        <w:tc>
          <w:tcPr>
            <w:tcW w:w="1205" w:type="dxa"/>
            <w:vAlign w:val="top"/>
          </w:tcPr>
          <w:p>
            <w:pPr>
              <w:spacing w:before="101" w:line="240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8" w:type="dxa"/>
            <w:vAlign w:val="top"/>
          </w:tcPr>
          <w:p>
            <w:pPr>
              <w:spacing w:before="101" w:line="240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62" w:line="177" w:lineRule="auto"/>
              <w:ind w:left="4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A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prila</w:t>
            </w:r>
          </w:p>
        </w:tc>
        <w:tc>
          <w:tcPr>
            <w:tcW w:w="1629" w:type="dxa"/>
            <w:vAlign w:val="top"/>
          </w:tcPr>
          <w:p>
            <w:pPr>
              <w:spacing w:before="96" w:line="245" w:lineRule="exact"/>
              <w:ind w:left="45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position w:val="-1"/>
                <w:sz w:val="22"/>
                <w:szCs w:val="22"/>
              </w:rPr>
              <w:t>GPR</w:t>
            </w: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2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54" w:type="dxa"/>
            <w:vAlign w:val="top"/>
          </w:tcPr>
          <w:p>
            <w:pPr>
              <w:spacing w:before="64" w:line="176" w:lineRule="auto"/>
              <w:ind w:left="3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sz w:val="22"/>
                <w:szCs w:val="22"/>
              </w:rPr>
              <w:t>单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缸 4 气门</w:t>
            </w:r>
          </w:p>
        </w:tc>
        <w:tc>
          <w:tcPr>
            <w:tcW w:w="1205" w:type="dxa"/>
            <w:vAlign w:val="top"/>
          </w:tcPr>
          <w:p>
            <w:pPr>
              <w:spacing w:before="101" w:line="240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8" w:type="dxa"/>
            <w:vAlign w:val="top"/>
          </w:tcPr>
          <w:p>
            <w:pPr>
              <w:spacing w:before="101" w:line="240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98" w:line="157" w:lineRule="auto"/>
              <w:ind w:left="45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K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OVE</w:t>
            </w:r>
          </w:p>
        </w:tc>
        <w:tc>
          <w:tcPr>
            <w:tcW w:w="1629" w:type="dxa"/>
            <w:vAlign w:val="top"/>
          </w:tcPr>
          <w:p>
            <w:pPr>
              <w:spacing w:before="101" w:line="243" w:lineRule="exact"/>
              <w:ind w:left="5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spacing w:val="-11"/>
                <w:position w:val="-1"/>
                <w:sz w:val="22"/>
                <w:szCs w:val="22"/>
              </w:rPr>
              <w:t>21RR</w:t>
            </w:r>
          </w:p>
        </w:tc>
        <w:tc>
          <w:tcPr>
            <w:tcW w:w="1854" w:type="dxa"/>
            <w:vAlign w:val="top"/>
          </w:tcPr>
          <w:p>
            <w:pPr>
              <w:spacing w:before="66" w:line="177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0"/>
                <w:sz w:val="22"/>
                <w:szCs w:val="22"/>
              </w:rPr>
              <w:t>双缸 8 气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门</w:t>
            </w:r>
          </w:p>
        </w:tc>
        <w:tc>
          <w:tcPr>
            <w:tcW w:w="1205" w:type="dxa"/>
            <w:vAlign w:val="top"/>
          </w:tcPr>
          <w:p>
            <w:pPr>
              <w:spacing w:before="103" w:line="242" w:lineRule="exact"/>
              <w:ind w:left="44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5"/>
                <w:position w:val="-1"/>
                <w:sz w:val="22"/>
                <w:szCs w:val="22"/>
              </w:rPr>
              <w:t>321</w:t>
            </w:r>
          </w:p>
        </w:tc>
        <w:tc>
          <w:tcPr>
            <w:tcW w:w="1868" w:type="dxa"/>
            <w:vAlign w:val="top"/>
          </w:tcPr>
          <w:p>
            <w:pPr>
              <w:spacing w:before="103" w:line="242" w:lineRule="exact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position w:val="-1"/>
                <w:sz w:val="22"/>
                <w:szCs w:val="22"/>
              </w:rPr>
              <w:t>35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</w:p>
    <w:p>
      <w:pPr>
        <w:spacing w:before="86" w:line="235" w:lineRule="auto"/>
        <w:ind w:left="680" w:right="168" w:hanging="36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5.5.4.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在排位赛 、  比赛完成后车重不能低于车重最低要求；  排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位赛 、  比赛完成后赛车必须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从跑道直接进入验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车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区，  不得做出任何改动。</w:t>
      </w:r>
    </w:p>
    <w:p>
      <w:pPr>
        <w:spacing w:line="234" w:lineRule="auto"/>
        <w:ind w:left="676" w:right="168" w:hanging="3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5.5.5.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必须使用四行程发动机 、发动机结构不能改变，   气缸直径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、活塞行程可改变，   但气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缸容积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不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超过各组别排量，   冷却方式不限  (可自行增加水冷或油冷装置)   。</w:t>
      </w:r>
    </w:p>
    <w:p>
      <w:pPr>
        <w:spacing w:before="2" w:line="245" w:lineRule="auto"/>
        <w:ind w:left="681" w:right="168" w:hanging="3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5.5.6.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燃油供给方式：   化油器或燃油喷注  (燃油喷注的，   可改装使用燃油泵，  否则不</w:t>
      </w:r>
      <w:r>
        <w:rPr>
          <w:rFonts w:ascii="微软雅黑" w:hAnsi="微软雅黑" w:eastAsia="微软雅黑" w:cs="微软雅黑"/>
          <w:sz w:val="20"/>
          <w:szCs w:val="20"/>
        </w:rPr>
        <w:t xml:space="preserve">得使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用其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他增压装置)   。</w:t>
      </w:r>
    </w:p>
    <w:p>
      <w:pPr>
        <w:spacing w:before="183" w:line="304" w:lineRule="exact"/>
        <w:ind w:left="1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line="210" w:lineRule="auto"/>
        <w:ind w:left="11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before="1" w:line="225" w:lineRule="auto"/>
        <w:ind w:left="112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position w:val="4"/>
          <w:sz w:val="19"/>
          <w:szCs w:val="19"/>
        </w:rPr>
        <w:t>5</w:t>
      </w:r>
    </w:p>
    <w:p>
      <w:pPr>
        <w:spacing w:before="35" w:line="212" w:lineRule="auto"/>
        <w:ind w:left="250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pgSz w:w="12240" w:h="15840"/>
          <w:pgMar w:top="170" w:right="1691" w:bottom="0" w:left="1687" w:header="0" w:footer="0" w:gutter="0"/>
          <w:cols w:space="720" w:num="1"/>
        </w:sectPr>
      </w:pPr>
    </w:p>
    <w:p>
      <w:pPr>
        <w:spacing w:line="93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85" w:line="18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5.5.7.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气缸头进 、排气通道可以打磨。</w:t>
      </w:r>
    </w:p>
    <w:p>
      <w:pPr>
        <w:spacing w:before="72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>5.5.8</w:t>
      </w:r>
      <w:r>
        <w:rPr>
          <w:rFonts w:ascii="Arial" w:hAnsi="Arial" w:eastAsia="Arial" w:cs="Arial"/>
          <w:spacing w:val="5"/>
          <w:sz w:val="20"/>
          <w:szCs w:val="20"/>
        </w:rPr>
        <w:t>.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化油器或燃油喷注可改装更换，  进气岐管可更改。</w:t>
      </w:r>
    </w:p>
    <w:p>
      <w:pPr>
        <w:spacing w:before="33" w:line="235" w:lineRule="auto"/>
        <w:ind w:left="562" w:right="23" w:hanging="3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-8"/>
          <w:sz w:val="20"/>
          <w:szCs w:val="20"/>
        </w:rPr>
        <w:t xml:space="preserve">5.5.9.  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可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更换缸体 、活塞 、  凸轮轴 、  曲轴 、气门 、汽门座 、  汽门弹簧 、汽门弹簧座 、活塞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环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及活塞销。</w:t>
      </w:r>
    </w:p>
    <w:p>
      <w:pPr>
        <w:spacing w:line="188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6"/>
          <w:sz w:val="20"/>
          <w:szCs w:val="20"/>
        </w:rPr>
        <w:t>5</w:t>
      </w:r>
      <w:r>
        <w:rPr>
          <w:rFonts w:ascii="Arial" w:hAnsi="Arial" w:eastAsia="Arial" w:cs="Arial"/>
          <w:spacing w:val="8"/>
          <w:sz w:val="20"/>
          <w:szCs w:val="20"/>
        </w:rPr>
        <w:t xml:space="preserve">.5.10.  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空气滤清器可拆除或可加装进气风箱以及风箱导流管。</w:t>
      </w:r>
    </w:p>
    <w:p>
      <w:pPr>
        <w:spacing w:before="71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0"/>
          <w:sz w:val="20"/>
          <w:szCs w:val="20"/>
        </w:rPr>
        <w:t>5.</w:t>
      </w:r>
      <w:r>
        <w:rPr>
          <w:rFonts w:ascii="Arial" w:hAnsi="Arial" w:eastAsia="Arial" w:cs="Arial"/>
          <w:spacing w:val="8"/>
          <w:sz w:val="20"/>
          <w:szCs w:val="20"/>
        </w:rPr>
        <w:t>5</w:t>
      </w:r>
      <w:r>
        <w:rPr>
          <w:rFonts w:ascii="Arial" w:hAnsi="Arial" w:eastAsia="Arial" w:cs="Arial"/>
          <w:spacing w:val="5"/>
          <w:sz w:val="20"/>
          <w:szCs w:val="20"/>
        </w:rPr>
        <w:t xml:space="preserve">.11.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可更换升高脚踏，  但必须固定在车架的原安装点上, 脚踏末端必须圆钝形。</w:t>
      </w:r>
    </w:p>
    <w:p>
      <w:pPr>
        <w:spacing w:before="33" w:line="234" w:lineRule="auto"/>
        <w:ind w:left="564" w:right="24" w:hanging="35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5.5.12.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行车电脑 </w:t>
      </w:r>
      <w:r>
        <w:rPr>
          <w:rFonts w:ascii="微软雅黑" w:hAnsi="微软雅黑" w:eastAsia="微软雅黑" w:cs="微软雅黑"/>
          <w:sz w:val="20"/>
          <w:szCs w:val="20"/>
        </w:rPr>
        <w:t>ECU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、燃油喷注控制电脑 、线束等电子控制系统可更改或加装，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发</w:t>
      </w:r>
      <w:r>
        <w:rPr>
          <w:rFonts w:ascii="微软雅黑" w:hAnsi="微软雅黑" w:eastAsia="微软雅黑" w:cs="微软雅黑"/>
          <w:sz w:val="20"/>
          <w:szCs w:val="20"/>
        </w:rPr>
        <w:t xml:space="preserve">电系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统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可拆除。</w:t>
      </w:r>
    </w:p>
    <w:p>
      <w:pPr>
        <w:spacing w:before="3" w:line="234" w:lineRule="auto"/>
        <w:ind w:left="565" w:right="23" w:hanging="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2"/>
          <w:sz w:val="20"/>
          <w:szCs w:val="20"/>
        </w:rPr>
        <w:t>5.5</w:t>
      </w:r>
      <w:r>
        <w:rPr>
          <w:rFonts w:ascii="Arial" w:hAnsi="Arial" w:eastAsia="Arial" w:cs="Arial"/>
          <w:spacing w:val="13"/>
          <w:sz w:val="20"/>
          <w:szCs w:val="20"/>
        </w:rPr>
        <w:t>.</w:t>
      </w:r>
      <w:r>
        <w:rPr>
          <w:rFonts w:ascii="Arial" w:hAnsi="Arial" w:eastAsia="Arial" w:cs="Arial"/>
          <w:spacing w:val="11"/>
          <w:sz w:val="20"/>
          <w:szCs w:val="20"/>
        </w:rPr>
        <w:t xml:space="preserve">13.   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前后刹车系统可改装，   但前后仅允许使用单刹车盘 。  前刹车盘直径不得大于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>3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30mm，  后刹车盘不得大于 240mm 。卡钳活塞数量不限。</w:t>
      </w:r>
    </w:p>
    <w:p>
      <w:pPr>
        <w:spacing w:line="218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 xml:space="preserve">5.5.14.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可更换前 、后链轮，  可改变前 、后链</w:t>
      </w:r>
      <w:r>
        <w:rPr>
          <w:rFonts w:ascii="微软雅黑" w:hAnsi="微软雅黑" w:eastAsia="微软雅黑" w:cs="微软雅黑"/>
          <w:sz w:val="20"/>
          <w:szCs w:val="20"/>
        </w:rPr>
        <w:t>轮的传动比。</w:t>
      </w:r>
    </w:p>
    <w:p>
      <w:pPr>
        <w:spacing w:before="30" w:line="186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5.</w:t>
      </w:r>
      <w:r>
        <w:rPr>
          <w:rFonts w:ascii="Arial" w:hAnsi="Arial" w:eastAsia="Arial" w:cs="Arial"/>
          <w:spacing w:val="12"/>
          <w:sz w:val="20"/>
          <w:szCs w:val="20"/>
        </w:rPr>
        <w:t>5</w:t>
      </w:r>
      <w:r>
        <w:rPr>
          <w:rFonts w:ascii="Arial" w:hAnsi="Arial" w:eastAsia="Arial" w:cs="Arial"/>
          <w:spacing w:val="7"/>
          <w:sz w:val="20"/>
          <w:szCs w:val="20"/>
        </w:rPr>
        <w:t xml:space="preserve">.15.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后齿轮必须安装齿轮挡板安全装置。</w:t>
      </w:r>
    </w:p>
    <w:p>
      <w:pPr>
        <w:spacing w:before="76" w:line="233" w:lineRule="auto"/>
        <w:ind w:left="566" w:right="24" w:hanging="36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5.5.16.  </w:t>
      </w:r>
      <w:r>
        <w:rPr>
          <w:rFonts w:ascii="Arial" w:hAnsi="Arial" w:eastAsia="Arial" w:cs="Arial"/>
          <w:spacing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排气管可改装，  排气管长度不得超过后轮，   出口高度在后轮中轴以上，  排气管尾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端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出口处必须是圆边。</w:t>
      </w:r>
    </w:p>
    <w:p>
      <w:pPr>
        <w:spacing w:before="3" w:line="213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0"/>
          <w:sz w:val="20"/>
          <w:szCs w:val="20"/>
        </w:rPr>
        <w:t>5.5.</w:t>
      </w:r>
      <w:r>
        <w:rPr>
          <w:rFonts w:ascii="Arial" w:hAnsi="Arial" w:eastAsia="Arial" w:cs="Arial"/>
          <w:spacing w:val="6"/>
          <w:sz w:val="20"/>
          <w:szCs w:val="20"/>
        </w:rPr>
        <w:t>1</w:t>
      </w:r>
      <w:r>
        <w:rPr>
          <w:rFonts w:ascii="Arial" w:hAnsi="Arial" w:eastAsia="Arial" w:cs="Arial"/>
          <w:spacing w:val="5"/>
          <w:sz w:val="20"/>
          <w:szCs w:val="20"/>
        </w:rPr>
        <w:t xml:space="preserve">7.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前减震可改装更换 、可更换前减震器上下三星  (三角台)   。</w:t>
      </w:r>
    </w:p>
    <w:p>
      <w:pPr>
        <w:spacing w:before="39" w:line="234" w:lineRule="auto"/>
        <w:ind w:left="566" w:right="24" w:hanging="36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"/>
          <w:sz w:val="20"/>
          <w:szCs w:val="20"/>
        </w:rPr>
        <w:t xml:space="preserve">5.5.18.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干地比赛，   可使用干地专用比赛轮胎  (光头胎)</w:t>
      </w:r>
      <w:r>
        <w:rPr>
          <w:rFonts w:ascii="微软雅黑" w:hAnsi="微软雅黑" w:eastAsia="微软雅黑" w:cs="微软雅黑"/>
          <w:sz w:val="20"/>
          <w:szCs w:val="20"/>
        </w:rPr>
        <w:t xml:space="preserve">  ，   当赛事宣布为湿地比赛时，   参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赛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者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可使用湿地专业比赛轮胎，   而所选用之有纹轮胎将不会受限制。</w:t>
      </w:r>
    </w:p>
    <w:p>
      <w:pPr>
        <w:spacing w:before="1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5.5.19.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可更换前后轮总成，  其轮圈直径为 17 英寸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。</w:t>
      </w:r>
    </w:p>
    <w:p>
      <w:pPr>
        <w:spacing w:before="34" w:line="18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5</w:t>
      </w:r>
      <w:r>
        <w:rPr>
          <w:rFonts w:ascii="Arial" w:hAnsi="Arial" w:eastAsia="Arial" w:cs="Arial"/>
          <w:spacing w:val="9"/>
          <w:sz w:val="20"/>
          <w:szCs w:val="20"/>
        </w:rPr>
        <w:t>.</w:t>
      </w:r>
      <w:r>
        <w:rPr>
          <w:rFonts w:ascii="Arial" w:hAnsi="Arial" w:eastAsia="Arial" w:cs="Arial"/>
          <w:spacing w:val="7"/>
          <w:sz w:val="20"/>
          <w:szCs w:val="20"/>
        </w:rPr>
        <w:t xml:space="preserve">5.20.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离合器及变速箱齿轮可改装。</w:t>
      </w:r>
    </w:p>
    <w:p>
      <w:pPr>
        <w:spacing w:before="74" w:line="213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7"/>
          <w:sz w:val="20"/>
          <w:szCs w:val="20"/>
        </w:rPr>
        <w:t xml:space="preserve">5.5.21.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散热水箱不得使用冷却液  (必须使用自来水或矿泉水)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。</w:t>
      </w:r>
    </w:p>
    <w:p>
      <w:pPr>
        <w:spacing w:before="39" w:line="217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8"/>
          <w:sz w:val="20"/>
          <w:szCs w:val="20"/>
        </w:rPr>
        <w:t>5.5</w:t>
      </w:r>
      <w:r>
        <w:rPr>
          <w:rFonts w:ascii="Arial" w:hAnsi="Arial" w:eastAsia="Arial" w:cs="Arial"/>
          <w:spacing w:val="6"/>
          <w:sz w:val="20"/>
          <w:szCs w:val="20"/>
        </w:rPr>
        <w:t>.</w:t>
      </w:r>
      <w:r>
        <w:rPr>
          <w:rFonts w:ascii="Arial" w:hAnsi="Arial" w:eastAsia="Arial" w:cs="Arial"/>
          <w:spacing w:val="4"/>
          <w:sz w:val="20"/>
          <w:szCs w:val="20"/>
        </w:rPr>
        <w:t xml:space="preserve">22.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必须安装发动机机油透气壶，  并定期消除多余废油。</w:t>
      </w:r>
    </w:p>
    <w:p>
      <w:pPr>
        <w:spacing w:before="30" w:line="218" w:lineRule="auto"/>
        <w:ind w:left="20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5"/>
          <w:sz w:val="20"/>
          <w:szCs w:val="20"/>
        </w:rPr>
        <w:t xml:space="preserve">5.5.23.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转向车把可以改装更换，  但要按照原来的安装点及方式安装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。</w:t>
      </w:r>
    </w:p>
    <w:p>
      <w:pPr>
        <w:spacing w:before="32" w:line="234" w:lineRule="auto"/>
        <w:ind w:left="565" w:right="26" w:hanging="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7"/>
          <w:sz w:val="20"/>
          <w:szCs w:val="20"/>
        </w:rPr>
        <w:t>5</w:t>
      </w:r>
      <w:r>
        <w:rPr>
          <w:rFonts w:ascii="Arial" w:hAnsi="Arial" w:eastAsia="Arial" w:cs="Arial"/>
          <w:spacing w:val="6"/>
          <w:sz w:val="20"/>
          <w:szCs w:val="20"/>
        </w:rPr>
        <w:t xml:space="preserve">.5.24.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排气系统可以改变，   但要跟原始模式类似 。排气系统的声音排放必须在原厂转数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7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5%之时符合检测标准在 100 分贝以下。</w:t>
      </w:r>
    </w:p>
    <w:p>
      <w:pPr>
        <w:spacing w:before="1" w:line="234" w:lineRule="auto"/>
        <w:ind w:left="567" w:right="26" w:hanging="36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5.5.25. 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圈速计时器 、</w:t>
      </w:r>
      <w:r>
        <w:rPr>
          <w:rFonts w:ascii="微软雅黑" w:hAnsi="微软雅黑" w:eastAsia="微软雅黑" w:cs="微软雅黑"/>
          <w:sz w:val="20"/>
          <w:szCs w:val="20"/>
        </w:rPr>
        <w:t>GPS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记录仪 、车辆数据记录仪的设备是允许安装的，   但必须牢固固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定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在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车架或前转向机构上 。不允许安装任何暴露在车身以外的摄像装置。</w:t>
      </w:r>
    </w:p>
    <w:p>
      <w:pPr>
        <w:spacing w:before="1" w:line="234" w:lineRule="auto"/>
        <w:ind w:left="582" w:right="24" w:hanging="37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5.</w:t>
      </w:r>
      <w:r>
        <w:rPr>
          <w:rFonts w:ascii="Arial" w:hAnsi="Arial" w:eastAsia="Arial" w:cs="Arial"/>
          <w:spacing w:val="12"/>
          <w:sz w:val="20"/>
          <w:szCs w:val="20"/>
        </w:rPr>
        <w:t>5</w:t>
      </w:r>
      <w:r>
        <w:rPr>
          <w:rFonts w:ascii="Arial" w:hAnsi="Arial" w:eastAsia="Arial" w:cs="Arial"/>
          <w:spacing w:val="7"/>
          <w:sz w:val="20"/>
          <w:szCs w:val="20"/>
        </w:rPr>
        <w:t xml:space="preserve">.26.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参赛车辆必须严格检查安全隐患，   所有改装不得对参赛车手及其他人员带来安全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隐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患。</w:t>
      </w:r>
    </w:p>
    <w:p>
      <w:pPr>
        <w:spacing w:before="1" w:line="248" w:lineRule="auto"/>
        <w:ind w:left="567" w:right="24" w:hanging="36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2"/>
          <w:sz w:val="20"/>
          <w:szCs w:val="20"/>
        </w:rPr>
        <w:t xml:space="preserve">5.5.27.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以上未提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及部分不允许改装，   如有疑问，   以书面形式提出《改装申请书》 交由赛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会；   并以赛事主管及车检主管确认为</w:t>
      </w:r>
      <w:r>
        <w:rPr>
          <w:rFonts w:ascii="微软雅黑" w:hAnsi="微软雅黑" w:eastAsia="微软雅黑" w:cs="微软雅黑"/>
          <w:sz w:val="20"/>
          <w:szCs w:val="20"/>
        </w:rPr>
        <w:t>准。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99" w:line="185" w:lineRule="auto"/>
        <w:ind w:left="110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其</w:t>
      </w:r>
      <w:r>
        <w:rPr>
          <w:rFonts w:ascii="微软雅黑" w:hAnsi="微软雅黑" w:eastAsia="微软雅黑" w:cs="微软雅黑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他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86" w:line="248" w:lineRule="auto"/>
        <w:ind w:left="430" w:right="21" w:hanging="28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6.1.  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车检主管可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以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要求车手分解拆卸任何车辆，   以确保车辆符合参赛资格的要求 。如果车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检裁判认为有必要，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可以要求车手提供有关的零配件样品或证明文件。</w:t>
      </w:r>
    </w:p>
    <w:p>
      <w:pPr>
        <w:spacing w:before="305" w:line="221" w:lineRule="auto"/>
        <w:ind w:left="2" w:right="21" w:firstLine="14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6.2.    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已经通过车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检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的车辆，  如果曾经遭遇事故或基于安全考虑，  则车手应当向车检裁判重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sz w:val="17"/>
          <w:szCs w:val="17"/>
        </w:rPr>
        <w:t>.</w:t>
      </w:r>
      <w:r>
        <w:rPr>
          <w:rFonts w:ascii="微软雅黑" w:hAnsi="微软雅黑" w:eastAsia="微软雅黑" w:cs="微软雅黑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sz w:val="17"/>
          <w:szCs w:val="17"/>
        </w:rPr>
        <w:t>.</w:t>
      </w:r>
      <w:r>
        <w:rPr>
          <w:rFonts w:ascii="微软雅黑" w:hAnsi="微软雅黑" w:eastAsia="微软雅黑" w:cs="微软雅黑"/>
          <w:sz w:val="17"/>
          <w:szCs w:val="17"/>
        </w:rPr>
        <w:t>com</w:t>
      </w:r>
      <w:r>
        <w:rPr>
          <w:rFonts w:ascii="微软雅黑" w:hAnsi="微软雅黑" w:eastAsia="微软雅黑" w:cs="微软雅黑"/>
          <w:sz w:val="17"/>
          <w:szCs w:val="17"/>
        </w:rPr>
        <w:fldChar w:fldCharType="end"/>
      </w:r>
    </w:p>
    <w:p>
      <w:pPr>
        <w:spacing w:line="208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position w:val="4"/>
          <w:sz w:val="19"/>
          <w:szCs w:val="19"/>
        </w:rPr>
        <w:t>6</w:t>
      </w:r>
    </w:p>
    <w:p>
      <w:pPr>
        <w:spacing w:before="35" w:line="212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p>
      <w:pPr>
        <w:sectPr>
          <w:pgSz w:w="12240" w:h="15840"/>
          <w:pgMar w:top="170" w:right="1836" w:bottom="0" w:left="1800" w:header="0" w:footer="0" w:gutter="0"/>
          <w:cols w:space="720" w:num="1"/>
        </w:sectPr>
      </w:pPr>
    </w:p>
    <w:p>
      <w:pPr>
        <w:spacing w:line="93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position w:val="-14"/>
          <w:sz w:val="17"/>
          <w:szCs w:val="17"/>
        </w:rPr>
        <w:drawing>
          <wp:inline distT="0" distB="0" distL="0" distR="0">
            <wp:extent cx="1325245" cy="563880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HMD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the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aim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is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to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fight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for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every</w:t>
      </w:r>
      <w:r>
        <w:rPr>
          <w:rFonts w:ascii="Arial" w:hAnsi="Arial" w:eastAsia="Arial" w:cs="Arial"/>
          <w:spacing w:val="16"/>
          <w:position w:val="-14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position w:val="-14"/>
          <w:sz w:val="17"/>
          <w:szCs w:val="17"/>
        </w:rPr>
        <w:t>title</w:t>
      </w:r>
      <w:r>
        <w:rPr>
          <w:rFonts w:ascii="Arial" w:hAnsi="Arial" w:eastAsia="Arial" w:cs="Arial"/>
          <w:b/>
          <w:bCs/>
          <w:spacing w:val="15"/>
          <w:position w:val="-14"/>
          <w:sz w:val="17"/>
          <w:szCs w:val="17"/>
        </w:rPr>
        <w:t>.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86" w:line="187" w:lineRule="auto"/>
        <w:ind w:left="43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新呈报进行赛车复检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2" w:line="304" w:lineRule="exact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position w:val="6"/>
          <w:sz w:val="17"/>
          <w:szCs w:val="17"/>
        </w:rPr>
        <w:t>Website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 xml:space="preserve"> </w:t>
      </w:r>
      <w:r>
        <w:fldChar w:fldCharType="begin"/>
      </w:r>
      <w:r>
        <w:instrText xml:space="preserve"> HYPERLINK "http://www.hmdracing.com/" </w:instrText>
      </w:r>
      <w:r>
        <w:fldChar w:fldCharType="separate"/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www</w:t>
      </w:r>
      <w:r>
        <w:rPr>
          <w:rFonts w:ascii="微软雅黑" w:hAnsi="微软雅黑" w:eastAsia="微软雅黑" w:cs="微软雅黑"/>
          <w:spacing w:val="47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hmdracing</w:t>
      </w:r>
      <w:r>
        <w:rPr>
          <w:rFonts w:ascii="微软雅黑" w:hAnsi="微软雅黑" w:eastAsia="微软雅黑" w:cs="微软雅黑"/>
          <w:spacing w:val="46"/>
          <w:position w:val="6"/>
          <w:sz w:val="17"/>
          <w:szCs w:val="17"/>
        </w:rPr>
        <w:t>.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t>com</w:t>
      </w:r>
      <w:r>
        <w:rPr>
          <w:rFonts w:ascii="微软雅黑" w:hAnsi="微软雅黑" w:eastAsia="微软雅黑" w:cs="微软雅黑"/>
          <w:position w:val="6"/>
          <w:sz w:val="17"/>
          <w:szCs w:val="17"/>
        </w:rPr>
        <w:fldChar w:fldCharType="end"/>
      </w:r>
    </w:p>
    <w:p>
      <w:pPr>
        <w:spacing w:line="210" w:lineRule="auto"/>
        <w:ind w:left="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z w:val="17"/>
          <w:szCs w:val="17"/>
        </w:rPr>
        <w:t>Wechat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 xml:space="preserve">黑名單部品 </w:t>
      </w:r>
      <w:r>
        <w:rPr>
          <w:rFonts w:ascii="微软雅黑" w:hAnsi="微软雅黑" w:eastAsia="微软雅黑" w:cs="微软雅黑"/>
          <w:sz w:val="17"/>
          <w:szCs w:val="17"/>
        </w:rPr>
        <w:t>Tel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: 13276868797</w:t>
      </w:r>
    </w:p>
    <w:p>
      <w:pPr>
        <w:spacing w:before="1" w:line="22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微软雅黑" w:hAnsi="微软雅黑" w:eastAsia="微软雅黑" w:cs="微软雅黑"/>
          <w:sz w:val="17"/>
          <w:szCs w:val="17"/>
        </w:rPr>
        <w:t>Address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浙江省台州市路橋區古玩城雙水路 981 号 2</w:t>
      </w:r>
      <w:r>
        <w:rPr>
          <w:rFonts w:ascii="微软雅黑" w:hAnsi="微软雅黑" w:eastAsia="微软雅黑" w:cs="微软雅黑"/>
          <w:sz w:val="17"/>
          <w:szCs w:val="17"/>
        </w:rPr>
        <w:t>F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position w:val="4"/>
          <w:sz w:val="19"/>
          <w:szCs w:val="19"/>
        </w:rPr>
        <w:t>7</w:t>
      </w:r>
    </w:p>
    <w:p>
      <w:pPr>
        <w:spacing w:before="34" w:line="212" w:lineRule="auto"/>
        <w:ind w:left="23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60202"/>
          <w:spacing w:val="6"/>
          <w:sz w:val="31"/>
          <w:szCs w:val="31"/>
        </w:rPr>
        <w:t>黑</w:t>
      </w:r>
      <w:r>
        <w:rPr>
          <w:rFonts w:ascii="微软雅黑" w:hAnsi="微软雅黑" w:eastAsia="微软雅黑" w:cs="微软雅黑"/>
          <w:color w:val="F60202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 xml:space="preserve">名单 部 品  </w:t>
      </w:r>
      <w:r>
        <w:rPr>
          <w:rFonts w:ascii="Arial" w:hAnsi="Arial" w:eastAsia="Arial" w:cs="Arial"/>
          <w:color w:val="F60202"/>
          <w:spacing w:val="3"/>
          <w:sz w:val="31"/>
          <w:szCs w:val="31"/>
        </w:rPr>
        <w:t xml:space="preserve">·  </w:t>
      </w:r>
      <w:r>
        <w:rPr>
          <w:rFonts w:ascii="微软雅黑" w:hAnsi="微软雅黑" w:eastAsia="微软雅黑" w:cs="微软雅黑"/>
          <w:color w:val="F60202"/>
          <w:spacing w:val="3"/>
          <w:sz w:val="31"/>
          <w:szCs w:val="31"/>
        </w:rPr>
        <w:t>制 造 冠 军</w:t>
      </w:r>
    </w:p>
    <w:sectPr>
      <w:pgSz w:w="12240" w:h="15840"/>
      <w:pgMar w:top="170" w:right="1836" w:bottom="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431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4286</Words>
  <Characters>5649</Characters>
  <TotalTime>0</TotalTime>
  <ScaleCrop>false</ScaleCrop>
  <LinksUpToDate>false</LinksUpToDate>
  <CharactersWithSpaces>6835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2023-05-01T14:31:00Z</dcterms:created>
  <dc:creator>Data</dc:creator>
  <cp:lastModifiedBy>Mr. Machine</cp:lastModifiedBy>
  <dcterms:modified xsi:type="dcterms:W3CDTF">2023-06-12T07:13:32Z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2023-06-12T15:13:06Z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4470D2E38C4744F782C7896618B7EF01_13</vt:lpwstr>
  </property>
</Properties>
</file>